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FE822" w14:textId="342AB72A" w:rsidR="00066F04" w:rsidRPr="00547A3F" w:rsidRDefault="00A7696B" w:rsidP="001B5131">
      <w:pPr>
        <w:tabs>
          <w:tab w:val="left" w:pos="1350"/>
        </w:tabs>
        <w:spacing w:after="0" w:line="240" w:lineRule="auto"/>
        <w:jc w:val="center"/>
        <w:rPr>
          <w:rFonts w:ascii="Times New Roman" w:hAnsi="Times New Roman" w:cs="Times New Roman"/>
          <w:b/>
          <w:bCs/>
          <w:sz w:val="28"/>
          <w:szCs w:val="26"/>
        </w:rPr>
      </w:pPr>
      <w:r w:rsidRPr="00547A3F">
        <w:rPr>
          <w:rFonts w:ascii="Times New Roman" w:hAnsi="Times New Roman" w:cs="Times New Roman"/>
          <w:b/>
          <w:bCs/>
          <w:sz w:val="28"/>
          <w:szCs w:val="26"/>
        </w:rPr>
        <w:t>NGÀNH &amp; CHUYÊN NGÀNH ĐÀO TẠO</w:t>
      </w:r>
      <w:r w:rsidR="00683711" w:rsidRPr="00547A3F">
        <w:rPr>
          <w:rFonts w:ascii="Times New Roman" w:hAnsi="Times New Roman" w:cs="Times New Roman"/>
          <w:b/>
          <w:bCs/>
          <w:sz w:val="28"/>
          <w:szCs w:val="26"/>
        </w:rPr>
        <w:t xml:space="preserve"> </w:t>
      </w:r>
      <w:r w:rsidRPr="00547A3F">
        <w:rPr>
          <w:rFonts w:ascii="Times New Roman" w:hAnsi="Times New Roman" w:cs="Times New Roman"/>
          <w:b/>
          <w:bCs/>
          <w:sz w:val="28"/>
          <w:szCs w:val="26"/>
        </w:rPr>
        <w:t>CỦA HỌC VIỆN</w:t>
      </w:r>
      <w:r w:rsidR="001B5131" w:rsidRPr="00547A3F">
        <w:rPr>
          <w:rFonts w:ascii="Times New Roman" w:hAnsi="Times New Roman" w:cs="Times New Roman"/>
          <w:b/>
          <w:bCs/>
          <w:sz w:val="28"/>
          <w:szCs w:val="26"/>
        </w:rPr>
        <w:t xml:space="preserve"> TÀI CHÍNH</w:t>
      </w:r>
    </w:p>
    <w:p w14:paraId="29F2789A" w14:textId="3BEFB111" w:rsidR="0017019D" w:rsidRPr="00547A3F" w:rsidRDefault="0017019D" w:rsidP="001B5131">
      <w:pPr>
        <w:tabs>
          <w:tab w:val="left" w:pos="1350"/>
        </w:tabs>
        <w:jc w:val="center"/>
        <w:rPr>
          <w:rFonts w:ascii="Times New Roman" w:hAnsi="Times New Roman" w:cs="Times New Roman"/>
          <w:b/>
          <w:bCs/>
          <w:sz w:val="28"/>
          <w:szCs w:val="26"/>
        </w:rPr>
      </w:pPr>
      <w:r w:rsidRPr="00547A3F">
        <w:rPr>
          <w:rFonts w:ascii="Times New Roman" w:hAnsi="Times New Roman" w:cs="Times New Roman"/>
          <w:b/>
          <w:bCs/>
          <w:sz w:val="28"/>
          <w:szCs w:val="26"/>
        </w:rPr>
        <w:t>(</w:t>
      </w:r>
      <w:r w:rsidR="00C44EA9" w:rsidRPr="00547A3F">
        <w:rPr>
          <w:rFonts w:ascii="Times New Roman" w:hAnsi="Times New Roman" w:cs="Times New Roman"/>
          <w:b/>
          <w:bCs/>
          <w:sz w:val="28"/>
          <w:szCs w:val="26"/>
        </w:rPr>
        <w:t xml:space="preserve">Cơ hội </w:t>
      </w:r>
      <w:r w:rsidR="006F390A" w:rsidRPr="00547A3F">
        <w:rPr>
          <w:rFonts w:ascii="Times New Roman" w:hAnsi="Times New Roman" w:cs="Times New Roman"/>
          <w:b/>
          <w:bCs/>
          <w:sz w:val="28"/>
          <w:szCs w:val="26"/>
        </w:rPr>
        <w:t xml:space="preserve">vị trí </w:t>
      </w:r>
      <w:r w:rsidR="00C44EA9" w:rsidRPr="00547A3F">
        <w:rPr>
          <w:rFonts w:ascii="Times New Roman" w:hAnsi="Times New Roman" w:cs="Times New Roman"/>
          <w:b/>
          <w:bCs/>
          <w:sz w:val="28"/>
          <w:szCs w:val="26"/>
        </w:rPr>
        <w:t>việc làm sau khi tốt nghiệp</w:t>
      </w:r>
      <w:r w:rsidRPr="00547A3F">
        <w:rPr>
          <w:rFonts w:ascii="Times New Roman" w:hAnsi="Times New Roman" w:cs="Times New Roman"/>
          <w:b/>
          <w:bCs/>
          <w:sz w:val="28"/>
          <w:szCs w:val="26"/>
        </w:rPr>
        <w:t>)</w:t>
      </w:r>
    </w:p>
    <w:p w14:paraId="2DFBDEFE" w14:textId="77777777" w:rsidR="001B5131" w:rsidRPr="00547A3F" w:rsidRDefault="001B5131" w:rsidP="0017019D">
      <w:pPr>
        <w:tabs>
          <w:tab w:val="left" w:pos="1350"/>
        </w:tabs>
        <w:jc w:val="center"/>
        <w:rPr>
          <w:rFonts w:ascii="Times New Roman" w:hAnsi="Times New Roman" w:cs="Times New Roman"/>
          <w:b/>
          <w:bCs/>
          <w:sz w:val="4"/>
          <w:szCs w:val="26"/>
        </w:rPr>
      </w:pPr>
    </w:p>
    <w:tbl>
      <w:tblPr>
        <w:tblStyle w:val="TableGrid"/>
        <w:tblW w:w="0" w:type="auto"/>
        <w:tblInd w:w="-176" w:type="dxa"/>
        <w:tblLook w:val="04A0" w:firstRow="1" w:lastRow="0" w:firstColumn="1" w:lastColumn="0" w:noHBand="0" w:noVBand="1"/>
      </w:tblPr>
      <w:tblGrid>
        <w:gridCol w:w="568"/>
        <w:gridCol w:w="2693"/>
        <w:gridCol w:w="142"/>
        <w:gridCol w:w="6520"/>
      </w:tblGrid>
      <w:tr w:rsidR="00193CEB" w:rsidRPr="004F5751" w14:paraId="38C9A821" w14:textId="77777777" w:rsidTr="00547A3F">
        <w:tc>
          <w:tcPr>
            <w:tcW w:w="568" w:type="dxa"/>
          </w:tcPr>
          <w:p w14:paraId="327AAA0B" w14:textId="2FA63EDE" w:rsidR="00B56395" w:rsidRPr="004F5751" w:rsidRDefault="00B56395" w:rsidP="00193CEB">
            <w:pPr>
              <w:spacing w:before="40" w:after="40"/>
              <w:ind w:left="-47" w:right="-56"/>
              <w:jc w:val="center"/>
              <w:rPr>
                <w:rFonts w:ascii="Times New Roman" w:hAnsi="Times New Roman" w:cs="Times New Roman"/>
                <w:b/>
                <w:bCs/>
                <w:sz w:val="26"/>
                <w:szCs w:val="28"/>
              </w:rPr>
            </w:pPr>
            <w:r w:rsidRPr="004F5751">
              <w:rPr>
                <w:rFonts w:ascii="Times New Roman" w:hAnsi="Times New Roman" w:cs="Times New Roman"/>
                <w:b/>
                <w:bCs/>
                <w:sz w:val="26"/>
                <w:szCs w:val="28"/>
              </w:rPr>
              <w:t>TT</w:t>
            </w:r>
          </w:p>
        </w:tc>
        <w:tc>
          <w:tcPr>
            <w:tcW w:w="2693" w:type="dxa"/>
          </w:tcPr>
          <w:p w14:paraId="26DA3D91" w14:textId="2EA07CFF" w:rsidR="00B56395" w:rsidRPr="004F5751" w:rsidRDefault="00B56395" w:rsidP="00521298">
            <w:pPr>
              <w:spacing w:before="40" w:after="40"/>
              <w:ind w:left="-92" w:right="-110"/>
              <w:jc w:val="center"/>
              <w:rPr>
                <w:rFonts w:ascii="Times New Roman" w:hAnsi="Times New Roman" w:cs="Times New Roman"/>
                <w:b/>
                <w:bCs/>
                <w:sz w:val="26"/>
                <w:szCs w:val="28"/>
              </w:rPr>
            </w:pPr>
            <w:r w:rsidRPr="004F5751">
              <w:rPr>
                <w:rFonts w:ascii="Times New Roman" w:hAnsi="Times New Roman" w:cs="Times New Roman"/>
                <w:b/>
                <w:bCs/>
                <w:sz w:val="26"/>
                <w:szCs w:val="28"/>
              </w:rPr>
              <w:t>Ngành/chuyên ngành</w:t>
            </w:r>
          </w:p>
        </w:tc>
        <w:tc>
          <w:tcPr>
            <w:tcW w:w="6662" w:type="dxa"/>
            <w:gridSpan w:val="2"/>
          </w:tcPr>
          <w:p w14:paraId="1D78A7CA" w14:textId="3A2F50F7" w:rsidR="00B56395" w:rsidRPr="004F5751" w:rsidRDefault="00B56395" w:rsidP="00193CEB">
            <w:pPr>
              <w:spacing w:before="40" w:after="40"/>
              <w:ind w:left="-29" w:right="-36"/>
              <w:jc w:val="center"/>
              <w:rPr>
                <w:rFonts w:ascii="Times New Roman" w:hAnsi="Times New Roman" w:cs="Times New Roman"/>
                <w:b/>
                <w:bCs/>
                <w:sz w:val="26"/>
                <w:szCs w:val="28"/>
              </w:rPr>
            </w:pPr>
            <w:r w:rsidRPr="004F5751">
              <w:rPr>
                <w:rFonts w:ascii="Times New Roman" w:hAnsi="Times New Roman" w:cs="Times New Roman"/>
                <w:b/>
                <w:bCs/>
                <w:sz w:val="26"/>
                <w:szCs w:val="28"/>
              </w:rPr>
              <w:t xml:space="preserve">Cơ hội </w:t>
            </w:r>
            <w:r w:rsidR="006F390A">
              <w:rPr>
                <w:rFonts w:ascii="Times New Roman" w:hAnsi="Times New Roman" w:cs="Times New Roman"/>
                <w:b/>
                <w:bCs/>
                <w:sz w:val="26"/>
                <w:szCs w:val="28"/>
              </w:rPr>
              <w:t xml:space="preserve">vị trí </w:t>
            </w:r>
            <w:r w:rsidRPr="004F5751">
              <w:rPr>
                <w:rFonts w:ascii="Times New Roman" w:hAnsi="Times New Roman" w:cs="Times New Roman"/>
                <w:b/>
                <w:bCs/>
                <w:sz w:val="26"/>
                <w:szCs w:val="28"/>
              </w:rPr>
              <w:t>việc làm sau khi tốt nghiệp</w:t>
            </w:r>
          </w:p>
        </w:tc>
      </w:tr>
      <w:tr w:rsidR="00B56395" w:rsidRPr="004F5751" w14:paraId="21308D58" w14:textId="77777777" w:rsidTr="00547A3F">
        <w:tc>
          <w:tcPr>
            <w:tcW w:w="9923" w:type="dxa"/>
            <w:gridSpan w:val="4"/>
          </w:tcPr>
          <w:p w14:paraId="14732A75" w14:textId="50782D22" w:rsidR="00B56395" w:rsidRPr="004F5751" w:rsidRDefault="00B56395" w:rsidP="00683711">
            <w:pPr>
              <w:spacing w:before="40" w:after="40"/>
              <w:ind w:left="-29" w:right="-36"/>
              <w:jc w:val="both"/>
              <w:rPr>
                <w:rFonts w:ascii="Times New Roman" w:hAnsi="Times New Roman" w:cs="Times New Roman"/>
                <w:b/>
                <w:bCs/>
                <w:sz w:val="26"/>
                <w:szCs w:val="28"/>
              </w:rPr>
            </w:pPr>
            <w:r w:rsidRPr="004F5751">
              <w:rPr>
                <w:rFonts w:ascii="Times New Roman" w:hAnsi="Times New Roman" w:cs="Times New Roman"/>
                <w:b/>
                <w:bCs/>
                <w:sz w:val="26"/>
                <w:szCs w:val="28"/>
              </w:rPr>
              <w:t xml:space="preserve">   I. Tài chính </w:t>
            </w:r>
            <w:r w:rsidR="00683711">
              <w:rPr>
                <w:rFonts w:ascii="Times New Roman" w:hAnsi="Times New Roman" w:cs="Times New Roman"/>
                <w:b/>
                <w:bCs/>
                <w:sz w:val="26"/>
                <w:szCs w:val="28"/>
              </w:rPr>
              <w:t>-</w:t>
            </w:r>
            <w:r w:rsidRPr="004F5751">
              <w:rPr>
                <w:rFonts w:ascii="Times New Roman" w:hAnsi="Times New Roman" w:cs="Times New Roman"/>
                <w:b/>
                <w:bCs/>
                <w:sz w:val="26"/>
                <w:szCs w:val="28"/>
              </w:rPr>
              <w:t xml:space="preserve"> Ngân hàng</w:t>
            </w:r>
          </w:p>
        </w:tc>
      </w:tr>
      <w:tr w:rsidR="00B56395" w:rsidRPr="004F5751" w14:paraId="160D56BA" w14:textId="77777777" w:rsidTr="00547A3F">
        <w:tc>
          <w:tcPr>
            <w:tcW w:w="568" w:type="dxa"/>
          </w:tcPr>
          <w:p w14:paraId="6B9D6A45" w14:textId="434A927D" w:rsidR="00B56395" w:rsidRPr="004F5751" w:rsidRDefault="00B56395" w:rsidP="006322C5">
            <w:pPr>
              <w:spacing w:before="120" w:after="40"/>
              <w:ind w:left="-43" w:right="-58"/>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t>1</w:t>
            </w:r>
          </w:p>
        </w:tc>
        <w:tc>
          <w:tcPr>
            <w:tcW w:w="2835" w:type="dxa"/>
            <w:gridSpan w:val="2"/>
          </w:tcPr>
          <w:p w14:paraId="1102C797" w14:textId="384ECD94" w:rsidR="00B56395" w:rsidRPr="004F5751" w:rsidRDefault="00B56395" w:rsidP="004F5751">
            <w:pPr>
              <w:spacing w:before="120" w:after="40"/>
              <w:ind w:left="-29" w:right="-110" w:firstLine="14"/>
              <w:rPr>
                <w:rFonts w:ascii="Times New Roman" w:hAnsi="Times New Roman" w:cs="Times New Roman"/>
                <w:b/>
                <w:bCs/>
                <w:i/>
                <w:iCs/>
                <w:sz w:val="26"/>
                <w:szCs w:val="28"/>
              </w:rPr>
            </w:pPr>
            <w:r w:rsidRPr="004F5751">
              <w:rPr>
                <w:rFonts w:ascii="Times New Roman" w:hAnsi="Times New Roman" w:cs="Times New Roman"/>
                <w:b/>
                <w:bCs/>
                <w:i/>
                <w:iCs/>
                <w:color w:val="000000"/>
                <w:sz w:val="26"/>
                <w:szCs w:val="28"/>
              </w:rPr>
              <w:t>Quản lý</w:t>
            </w:r>
            <w:r w:rsidR="004F5751">
              <w:rPr>
                <w:rFonts w:ascii="Times New Roman" w:hAnsi="Times New Roman" w:cs="Times New Roman"/>
                <w:b/>
                <w:bCs/>
                <w:i/>
                <w:iCs/>
                <w:color w:val="000000"/>
                <w:sz w:val="26"/>
                <w:szCs w:val="28"/>
              </w:rPr>
              <w:t xml:space="preserve"> </w:t>
            </w:r>
            <w:r w:rsidRPr="004F5751">
              <w:rPr>
                <w:rFonts w:ascii="Times New Roman" w:hAnsi="Times New Roman" w:cs="Times New Roman"/>
                <w:b/>
                <w:bCs/>
                <w:i/>
                <w:iCs/>
                <w:color w:val="000000"/>
                <w:sz w:val="26"/>
                <w:szCs w:val="28"/>
              </w:rPr>
              <w:t>tài chính công</w:t>
            </w:r>
          </w:p>
        </w:tc>
        <w:tc>
          <w:tcPr>
            <w:tcW w:w="6520" w:type="dxa"/>
          </w:tcPr>
          <w:p w14:paraId="6B3B3C31" w14:textId="59BA075E" w:rsidR="00581784" w:rsidRPr="006F390A" w:rsidRDefault="00581784" w:rsidP="006F390A">
            <w:pPr>
              <w:pStyle w:val="ListParagraph"/>
              <w:widowControl w:val="0"/>
              <w:numPr>
                <w:ilvl w:val="0"/>
                <w:numId w:val="3"/>
              </w:numPr>
              <w:tabs>
                <w:tab w:val="left" w:pos="601"/>
              </w:tabs>
              <w:spacing w:before="60" w:line="276" w:lineRule="auto"/>
              <w:ind w:left="34" w:firstLine="283"/>
              <w:jc w:val="both"/>
              <w:rPr>
                <w:rFonts w:ascii="Times New Roman" w:eastAsia="Calibri" w:hAnsi="Times New Roman" w:cs="Times New Roman"/>
                <w:bCs/>
                <w:sz w:val="26"/>
                <w:szCs w:val="28"/>
              </w:rPr>
            </w:pPr>
            <w:r w:rsidRPr="006F390A">
              <w:rPr>
                <w:rFonts w:ascii="Times New Roman" w:eastAsia="Calibri" w:hAnsi="Times New Roman" w:cs="Times New Roman"/>
                <w:bCs/>
                <w:sz w:val="26"/>
                <w:szCs w:val="28"/>
              </w:rPr>
              <w:t>Chuyên viên tài chính tại các cơ quan quản lý tài chính của các cấp chính quyền như: Bộ Tài chính, Sở Tài chính, Phòng Tài chính - Kế hoạch; Bộ Kế hoạch và Đầu tư, Sở Kế hoạch và Đầu tư; Kho bạc Nhà nước Việt Nam, Kho bạc Nhà nước tỉnh, Kho bạc Nhà nước huyện; cơ quan Thuế, cơ quan Hải quan; Dự trữ nhà nước; Bảo hiểm xã hội…</w:t>
            </w:r>
          </w:p>
          <w:p w14:paraId="5A81189D" w14:textId="79F44AB9" w:rsidR="00581784" w:rsidRPr="006F390A" w:rsidRDefault="00581784" w:rsidP="006F390A">
            <w:pPr>
              <w:pStyle w:val="ListParagraph"/>
              <w:widowControl w:val="0"/>
              <w:numPr>
                <w:ilvl w:val="0"/>
                <w:numId w:val="3"/>
              </w:numPr>
              <w:tabs>
                <w:tab w:val="left" w:pos="601"/>
              </w:tabs>
              <w:spacing w:line="276" w:lineRule="auto"/>
              <w:ind w:left="34" w:firstLine="283"/>
              <w:jc w:val="both"/>
              <w:rPr>
                <w:rFonts w:ascii="Times New Roman" w:eastAsia="Calibri" w:hAnsi="Times New Roman" w:cs="Times New Roman"/>
                <w:bCs/>
                <w:sz w:val="26"/>
                <w:szCs w:val="28"/>
              </w:rPr>
            </w:pPr>
            <w:r w:rsidRPr="006F390A">
              <w:rPr>
                <w:rFonts w:ascii="Times New Roman" w:eastAsia="Calibri" w:hAnsi="Times New Roman" w:cs="Times New Roman"/>
                <w:bCs/>
                <w:sz w:val="26"/>
                <w:szCs w:val="28"/>
              </w:rPr>
              <w:t>Chuyên viên tài chính tại các cơ quan nhà nước như Văn phòng Quốc hội; Văn phòng Chính phủ; Văn phòng Uỷ ban nhân dân và Hội đồng nhân dân các cấp chính quyền địa phương; các Bộ, cơ quan ngang Bộ, cơ quan nhà nước trực thuộc các Bộ và cơ quan ngang Bộ, các cơ quan nhà nước khác ở trung ương; các Sở và các cơ quan nhà nước khác ở cấp tỉnh; các Phòng và các cơ quan nhà nước khác ở cấp huyện...</w:t>
            </w:r>
          </w:p>
          <w:p w14:paraId="259A1FC5" w14:textId="124FE63B" w:rsidR="00581784" w:rsidRPr="006F390A" w:rsidRDefault="00581784" w:rsidP="006F390A">
            <w:pPr>
              <w:pStyle w:val="ListParagraph"/>
              <w:widowControl w:val="0"/>
              <w:numPr>
                <w:ilvl w:val="0"/>
                <w:numId w:val="3"/>
              </w:numPr>
              <w:tabs>
                <w:tab w:val="left" w:pos="601"/>
              </w:tabs>
              <w:spacing w:line="276" w:lineRule="auto"/>
              <w:ind w:left="34" w:firstLine="283"/>
              <w:jc w:val="both"/>
              <w:rPr>
                <w:rFonts w:ascii="Times New Roman" w:eastAsia="Calibri" w:hAnsi="Times New Roman" w:cs="Times New Roman"/>
                <w:bCs/>
                <w:sz w:val="26"/>
                <w:szCs w:val="28"/>
              </w:rPr>
            </w:pPr>
            <w:r w:rsidRPr="006F390A">
              <w:rPr>
                <w:rFonts w:ascii="Times New Roman" w:eastAsia="Calibri" w:hAnsi="Times New Roman" w:cs="Times New Roman"/>
                <w:bCs/>
                <w:sz w:val="26"/>
                <w:szCs w:val="28"/>
              </w:rPr>
              <w:t>Chuyên viên tài chính tại các đơn vị sự nghiệp như trường học, bệnh viện, viện nghiên cứu, bảo tàng, thư viện, nhà xuất bản, truyền hình Việt Nam và truyền hình ở các địa phương…</w:t>
            </w:r>
          </w:p>
          <w:p w14:paraId="24C18F27" w14:textId="60A6A8E8" w:rsidR="00581784" w:rsidRPr="006F390A" w:rsidRDefault="00581784" w:rsidP="006F390A">
            <w:pPr>
              <w:pStyle w:val="ListParagraph"/>
              <w:widowControl w:val="0"/>
              <w:numPr>
                <w:ilvl w:val="0"/>
                <w:numId w:val="3"/>
              </w:numPr>
              <w:tabs>
                <w:tab w:val="left" w:pos="601"/>
              </w:tabs>
              <w:spacing w:line="276" w:lineRule="auto"/>
              <w:ind w:left="34" w:firstLine="283"/>
              <w:jc w:val="both"/>
              <w:rPr>
                <w:rFonts w:ascii="Times New Roman" w:eastAsia="Calibri" w:hAnsi="Times New Roman" w:cs="Times New Roman"/>
                <w:bCs/>
                <w:sz w:val="26"/>
                <w:szCs w:val="28"/>
              </w:rPr>
            </w:pPr>
            <w:r w:rsidRPr="006F390A">
              <w:rPr>
                <w:rFonts w:ascii="Times New Roman" w:eastAsia="Calibri" w:hAnsi="Times New Roman" w:cs="Times New Roman"/>
                <w:bCs/>
                <w:sz w:val="26"/>
                <w:szCs w:val="28"/>
              </w:rPr>
              <w:t>Chuyên viên tài chính tại các cơ quan của Đảng Cộng sản Việt Nam; Mặt trận Tổ quốc Việt Nam; Liên đoàn Lao động Việt Nam; Đoàn Thanh niên Cộng sản Hồ Chí Minh; Hội Cựu chiến binh Việt Nam; Hội Liên hiệp Phụ nữ Việt Nam; Hội Nông dân Việt Nam…</w:t>
            </w:r>
          </w:p>
          <w:p w14:paraId="309D82B1" w14:textId="344E9100" w:rsidR="00581784" w:rsidRPr="006F390A" w:rsidRDefault="00581784" w:rsidP="006F390A">
            <w:pPr>
              <w:pStyle w:val="ListParagraph"/>
              <w:widowControl w:val="0"/>
              <w:numPr>
                <w:ilvl w:val="0"/>
                <w:numId w:val="3"/>
              </w:numPr>
              <w:tabs>
                <w:tab w:val="left" w:pos="601"/>
              </w:tabs>
              <w:spacing w:line="276" w:lineRule="auto"/>
              <w:ind w:left="34" w:firstLine="283"/>
              <w:jc w:val="both"/>
              <w:rPr>
                <w:rFonts w:ascii="Times New Roman" w:eastAsia="Calibri" w:hAnsi="Times New Roman" w:cs="Times New Roman"/>
                <w:bCs/>
                <w:sz w:val="26"/>
                <w:szCs w:val="28"/>
              </w:rPr>
            </w:pPr>
            <w:r w:rsidRPr="006F390A">
              <w:rPr>
                <w:rFonts w:ascii="Times New Roman" w:eastAsia="Calibri" w:hAnsi="Times New Roman" w:cs="Times New Roman"/>
                <w:bCs/>
                <w:sz w:val="26"/>
                <w:szCs w:val="28"/>
              </w:rPr>
              <w:t>Giảng viên, nghiên cứu viên về quản lý tài chính công tại các cơ sở đào tạo, cơ sở nghiên cứu khoa học trên phạm vi cả nước như các học viện, các viện nghiên cứu, các đại học, trường đại học...</w:t>
            </w:r>
          </w:p>
          <w:p w14:paraId="25AB8AA2" w14:textId="7EA36DFC" w:rsidR="00581784" w:rsidRPr="006F390A" w:rsidRDefault="00581784" w:rsidP="006F390A">
            <w:pPr>
              <w:pStyle w:val="ListParagraph"/>
              <w:widowControl w:val="0"/>
              <w:numPr>
                <w:ilvl w:val="0"/>
                <w:numId w:val="3"/>
              </w:numPr>
              <w:tabs>
                <w:tab w:val="left" w:pos="601"/>
              </w:tabs>
              <w:spacing w:line="276" w:lineRule="auto"/>
              <w:ind w:left="34" w:firstLine="283"/>
              <w:jc w:val="both"/>
              <w:rPr>
                <w:rFonts w:ascii="Times New Roman" w:eastAsia="Calibri" w:hAnsi="Times New Roman" w:cs="Times New Roman"/>
                <w:bCs/>
                <w:sz w:val="26"/>
                <w:szCs w:val="28"/>
              </w:rPr>
            </w:pPr>
            <w:r w:rsidRPr="006F390A">
              <w:rPr>
                <w:rFonts w:ascii="Times New Roman" w:eastAsia="Calibri" w:hAnsi="Times New Roman" w:cs="Times New Roman"/>
                <w:bCs/>
                <w:sz w:val="26"/>
                <w:szCs w:val="28"/>
              </w:rPr>
              <w:t>Chuyên gia tư vấn về quản lý tài chính công cho các cấp chính quyền nhà nước, các bộ, các cơ quan nhà nước, các đơn vị sự nghiệp, các tổ chức quốc tế…</w:t>
            </w:r>
          </w:p>
          <w:p w14:paraId="32AF9C56" w14:textId="3E627574" w:rsidR="00B56395" w:rsidRPr="006F390A" w:rsidRDefault="00581784" w:rsidP="006F390A">
            <w:pPr>
              <w:pStyle w:val="ListParagraph"/>
              <w:widowControl w:val="0"/>
              <w:numPr>
                <w:ilvl w:val="0"/>
                <w:numId w:val="3"/>
              </w:numPr>
              <w:tabs>
                <w:tab w:val="left" w:pos="601"/>
              </w:tabs>
              <w:spacing w:after="60" w:line="276" w:lineRule="auto"/>
              <w:ind w:left="34" w:firstLine="283"/>
              <w:jc w:val="both"/>
              <w:rPr>
                <w:rFonts w:ascii="Times New Roman" w:eastAsia="Calibri" w:hAnsi="Times New Roman" w:cs="Times New Roman"/>
                <w:bCs/>
                <w:sz w:val="26"/>
                <w:szCs w:val="28"/>
              </w:rPr>
            </w:pPr>
            <w:r w:rsidRPr="006F390A">
              <w:rPr>
                <w:rFonts w:ascii="Times New Roman" w:eastAsia="Calibri" w:hAnsi="Times New Roman" w:cs="Times New Roman"/>
                <w:bCs/>
                <w:sz w:val="26"/>
                <w:szCs w:val="28"/>
              </w:rPr>
              <w:t>Chuyên viên tài chính, kế toán viên, kiểm soát viên tại các doanh nghiệp, các ngân hàng và các tổ chức tín dụng, các công ty bảo hiểm thuộc mọi lĩnh vực, mọi thành phần kinh tế.</w:t>
            </w:r>
          </w:p>
        </w:tc>
      </w:tr>
      <w:tr w:rsidR="00B56395" w:rsidRPr="004F5751" w14:paraId="5DF6C8F7" w14:textId="77777777" w:rsidTr="00547A3F">
        <w:tc>
          <w:tcPr>
            <w:tcW w:w="568" w:type="dxa"/>
          </w:tcPr>
          <w:p w14:paraId="53C06E70" w14:textId="1EE2AF5C" w:rsidR="00B56395" w:rsidRPr="004F5751" w:rsidRDefault="00B56395" w:rsidP="006322C5">
            <w:pPr>
              <w:spacing w:before="120" w:after="40"/>
              <w:ind w:left="-47" w:right="-56"/>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lastRenderedPageBreak/>
              <w:t>2</w:t>
            </w:r>
          </w:p>
        </w:tc>
        <w:tc>
          <w:tcPr>
            <w:tcW w:w="2835" w:type="dxa"/>
            <w:gridSpan w:val="2"/>
          </w:tcPr>
          <w:p w14:paraId="1859A15F" w14:textId="0CF4ED02" w:rsidR="00B56395" w:rsidRPr="004F5751" w:rsidRDefault="00B56395" w:rsidP="006322C5">
            <w:pPr>
              <w:pStyle w:val="NormalWeb"/>
              <w:shd w:val="clear" w:color="auto" w:fill="FFFFFF"/>
              <w:spacing w:before="120" w:beforeAutospacing="0" w:after="40" w:afterAutospacing="0"/>
              <w:jc w:val="both"/>
              <w:rPr>
                <w:b/>
                <w:bCs/>
                <w:i/>
                <w:iCs/>
                <w:color w:val="000000"/>
                <w:sz w:val="26"/>
                <w:szCs w:val="28"/>
              </w:rPr>
            </w:pPr>
            <w:r w:rsidRPr="004F5751">
              <w:rPr>
                <w:b/>
                <w:bCs/>
                <w:i/>
                <w:iCs/>
                <w:color w:val="000000"/>
                <w:sz w:val="26"/>
                <w:szCs w:val="28"/>
              </w:rPr>
              <w:t xml:space="preserve">Thuế                                                    </w:t>
            </w:r>
          </w:p>
        </w:tc>
        <w:tc>
          <w:tcPr>
            <w:tcW w:w="6520" w:type="dxa"/>
          </w:tcPr>
          <w:p w14:paraId="7A6E60B4" w14:textId="74DBC171" w:rsidR="007F397C" w:rsidRPr="006F390A" w:rsidRDefault="00574F7C" w:rsidP="006F390A">
            <w:pPr>
              <w:pStyle w:val="ListParagraph"/>
              <w:numPr>
                <w:ilvl w:val="0"/>
                <w:numId w:val="1"/>
              </w:numPr>
              <w:tabs>
                <w:tab w:val="left" w:pos="601"/>
              </w:tabs>
              <w:spacing w:line="276" w:lineRule="auto"/>
              <w:ind w:left="0" w:firstLine="317"/>
              <w:jc w:val="both"/>
              <w:rPr>
                <w:rFonts w:ascii="Times New Roman" w:eastAsia="Times New Roman" w:hAnsi="Times New Roman" w:cs="Times New Roman"/>
                <w:sz w:val="26"/>
                <w:szCs w:val="28"/>
              </w:rPr>
            </w:pPr>
            <w:r w:rsidRPr="006F390A">
              <w:rPr>
                <w:rFonts w:ascii="Times New Roman" w:eastAsia="Times New Roman" w:hAnsi="Times New Roman" w:cs="Times New Roman"/>
                <w:sz w:val="26"/>
                <w:szCs w:val="28"/>
              </w:rPr>
              <w:t>L</w:t>
            </w:r>
            <w:r w:rsidR="007F397C" w:rsidRPr="006F390A">
              <w:rPr>
                <w:rFonts w:ascii="Times New Roman" w:eastAsia="Times New Roman" w:hAnsi="Times New Roman" w:cs="Times New Roman"/>
                <w:sz w:val="26"/>
                <w:szCs w:val="28"/>
              </w:rPr>
              <w:t xml:space="preserve">àm việc tại các cơ quan quản lý nhà nước trong lĩnh vực thuế và hải quan.  </w:t>
            </w:r>
          </w:p>
          <w:p w14:paraId="7780D88A" w14:textId="226A9511" w:rsidR="007F397C" w:rsidRPr="006F390A" w:rsidRDefault="00574F7C" w:rsidP="006F390A">
            <w:pPr>
              <w:pStyle w:val="ListParagraph"/>
              <w:numPr>
                <w:ilvl w:val="0"/>
                <w:numId w:val="1"/>
              </w:numPr>
              <w:tabs>
                <w:tab w:val="left" w:pos="601"/>
              </w:tabs>
              <w:spacing w:line="276" w:lineRule="auto"/>
              <w:ind w:left="0" w:firstLine="317"/>
              <w:jc w:val="both"/>
              <w:rPr>
                <w:rFonts w:ascii="Times New Roman" w:eastAsia="Times New Roman" w:hAnsi="Times New Roman" w:cs="Times New Roman"/>
                <w:sz w:val="26"/>
                <w:szCs w:val="28"/>
                <w:lang w:val="it-IT"/>
              </w:rPr>
            </w:pPr>
            <w:r w:rsidRPr="006F390A">
              <w:rPr>
                <w:rFonts w:ascii="Times New Roman" w:eastAsia="Times New Roman" w:hAnsi="Times New Roman" w:cs="Times New Roman"/>
                <w:sz w:val="26"/>
                <w:szCs w:val="28"/>
              </w:rPr>
              <w:t>Đảm nhận</w:t>
            </w:r>
            <w:r w:rsidR="007F397C" w:rsidRPr="006F390A">
              <w:rPr>
                <w:rFonts w:ascii="Times New Roman" w:eastAsia="Times New Roman" w:hAnsi="Times New Roman" w:cs="Times New Roman"/>
                <w:sz w:val="26"/>
                <w:szCs w:val="28"/>
              </w:rPr>
              <w:t xml:space="preserve"> các công việc chuyên môn như: kế toán thuế, tư vấn thuế trong các các doanh nghiệp, các cơ sở cung cấp dịch vụ về thuế. </w:t>
            </w:r>
          </w:p>
          <w:p w14:paraId="25002FC7" w14:textId="3113952A" w:rsidR="007F397C" w:rsidRPr="006F390A" w:rsidRDefault="00574F7C" w:rsidP="006F390A">
            <w:pPr>
              <w:pStyle w:val="ListParagraph"/>
              <w:numPr>
                <w:ilvl w:val="0"/>
                <w:numId w:val="1"/>
              </w:numPr>
              <w:tabs>
                <w:tab w:val="left" w:pos="601"/>
              </w:tabs>
              <w:spacing w:line="276" w:lineRule="auto"/>
              <w:ind w:left="0" w:firstLine="317"/>
              <w:jc w:val="both"/>
              <w:rPr>
                <w:rFonts w:ascii="Times New Roman" w:eastAsia="Times New Roman" w:hAnsi="Times New Roman" w:cs="Times New Roman"/>
                <w:sz w:val="26"/>
                <w:szCs w:val="28"/>
                <w:lang w:val="it-IT"/>
              </w:rPr>
            </w:pPr>
            <w:r w:rsidRPr="006F390A">
              <w:rPr>
                <w:rFonts w:ascii="Times New Roman" w:eastAsia="Times New Roman" w:hAnsi="Times New Roman" w:cs="Times New Roman"/>
                <w:sz w:val="26"/>
                <w:szCs w:val="28"/>
                <w:lang w:val="it-IT"/>
              </w:rPr>
              <w:t>Đ</w:t>
            </w:r>
            <w:r w:rsidR="007F397C" w:rsidRPr="006F390A">
              <w:rPr>
                <w:rFonts w:ascii="Times New Roman" w:eastAsia="Times New Roman" w:hAnsi="Times New Roman" w:cs="Times New Roman"/>
                <w:sz w:val="26"/>
                <w:szCs w:val="28"/>
                <w:lang w:val="it-IT"/>
              </w:rPr>
              <w:t>ảm nhận các công việc liên quan đến lĩnh vực tài chính, kế toán trong các tổ chức tài chính,  trong các doanh nghiệp, tại các ngân hàng thương mại,...</w:t>
            </w:r>
          </w:p>
          <w:p w14:paraId="41907574" w14:textId="4A6FF730" w:rsidR="00B56395" w:rsidRPr="006F390A" w:rsidRDefault="00574F7C" w:rsidP="006F390A">
            <w:pPr>
              <w:pStyle w:val="ListParagraph"/>
              <w:numPr>
                <w:ilvl w:val="0"/>
                <w:numId w:val="1"/>
              </w:numPr>
              <w:tabs>
                <w:tab w:val="left" w:pos="601"/>
              </w:tabs>
              <w:spacing w:after="60" w:line="276" w:lineRule="auto"/>
              <w:ind w:left="0" w:firstLine="317"/>
              <w:jc w:val="both"/>
              <w:rPr>
                <w:rFonts w:ascii="Times New Roman" w:eastAsia="Times New Roman" w:hAnsi="Times New Roman" w:cs="Times New Roman"/>
                <w:sz w:val="26"/>
                <w:szCs w:val="28"/>
              </w:rPr>
            </w:pPr>
            <w:r w:rsidRPr="006F390A">
              <w:rPr>
                <w:rFonts w:ascii="Times New Roman" w:eastAsia="Times New Roman" w:hAnsi="Times New Roman" w:cs="Times New Roman"/>
                <w:sz w:val="26"/>
                <w:szCs w:val="28"/>
              </w:rPr>
              <w:t>L</w:t>
            </w:r>
            <w:r w:rsidR="007F397C" w:rsidRPr="006F390A">
              <w:rPr>
                <w:rFonts w:ascii="Times New Roman" w:eastAsia="Times New Roman" w:hAnsi="Times New Roman" w:cs="Times New Roman"/>
                <w:sz w:val="26"/>
                <w:szCs w:val="28"/>
              </w:rPr>
              <w:t>àm công tác giảng dạy, nghiên cứu tại các cơ sở giáo dục cao đẳng, đại học, đơn vị nghiên cứu trong lĩnh vực thuế.</w:t>
            </w:r>
          </w:p>
        </w:tc>
      </w:tr>
      <w:tr w:rsidR="00B56395" w:rsidRPr="004F5751" w14:paraId="4DCB36C4" w14:textId="77777777" w:rsidTr="00547A3F">
        <w:tc>
          <w:tcPr>
            <w:tcW w:w="568" w:type="dxa"/>
          </w:tcPr>
          <w:p w14:paraId="66342FA7" w14:textId="796E301D" w:rsidR="00B56395" w:rsidRPr="004F5751" w:rsidRDefault="00B56395" w:rsidP="006322C5">
            <w:pPr>
              <w:spacing w:before="120" w:after="40"/>
              <w:ind w:left="-47" w:right="-56"/>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t>3</w:t>
            </w:r>
          </w:p>
        </w:tc>
        <w:tc>
          <w:tcPr>
            <w:tcW w:w="2835" w:type="dxa"/>
            <w:gridSpan w:val="2"/>
          </w:tcPr>
          <w:p w14:paraId="7B150E67" w14:textId="21C90001" w:rsidR="00B56395" w:rsidRPr="004F5751" w:rsidRDefault="00B56395" w:rsidP="00547A3F">
            <w:pPr>
              <w:pStyle w:val="NormalWeb"/>
              <w:shd w:val="clear" w:color="auto" w:fill="FFFFFF"/>
              <w:spacing w:before="120" w:beforeAutospacing="0" w:after="40" w:afterAutospacing="0"/>
              <w:rPr>
                <w:b/>
                <w:bCs/>
                <w:i/>
                <w:iCs/>
                <w:color w:val="000000"/>
                <w:sz w:val="26"/>
                <w:szCs w:val="28"/>
              </w:rPr>
            </w:pPr>
            <w:r w:rsidRPr="004F5751">
              <w:rPr>
                <w:b/>
                <w:bCs/>
                <w:i/>
                <w:iCs/>
                <w:color w:val="000000"/>
                <w:sz w:val="26"/>
                <w:szCs w:val="28"/>
              </w:rPr>
              <w:t>Tài chính</w:t>
            </w:r>
            <w:r w:rsidR="00547A3F">
              <w:rPr>
                <w:b/>
                <w:bCs/>
                <w:i/>
                <w:iCs/>
                <w:color w:val="000000"/>
                <w:sz w:val="26"/>
                <w:szCs w:val="28"/>
              </w:rPr>
              <w:t xml:space="preserve"> - </w:t>
            </w:r>
            <w:r w:rsidRPr="004F5751">
              <w:rPr>
                <w:b/>
                <w:bCs/>
                <w:i/>
                <w:iCs/>
                <w:color w:val="000000"/>
                <w:sz w:val="26"/>
                <w:szCs w:val="28"/>
              </w:rPr>
              <w:t xml:space="preserve">Bảo hiểm       </w:t>
            </w:r>
          </w:p>
        </w:tc>
        <w:tc>
          <w:tcPr>
            <w:tcW w:w="6520" w:type="dxa"/>
          </w:tcPr>
          <w:p w14:paraId="729E06E3" w14:textId="020913A0" w:rsidR="00C24975" w:rsidRPr="006F390A" w:rsidRDefault="00C24975" w:rsidP="006F390A">
            <w:pPr>
              <w:pStyle w:val="ListParagraph"/>
              <w:numPr>
                <w:ilvl w:val="0"/>
                <w:numId w:val="5"/>
              </w:numPr>
              <w:tabs>
                <w:tab w:val="left" w:pos="601"/>
              </w:tabs>
              <w:spacing w:line="276" w:lineRule="auto"/>
              <w:ind w:left="34" w:firstLine="283"/>
              <w:jc w:val="both"/>
              <w:rPr>
                <w:rFonts w:ascii="Times New Roman" w:eastAsia="Times New Roman" w:hAnsi="Times New Roman" w:cs="Times New Roman"/>
                <w:sz w:val="26"/>
                <w:szCs w:val="28"/>
              </w:rPr>
            </w:pPr>
            <w:r w:rsidRPr="006F390A">
              <w:rPr>
                <w:rFonts w:ascii="Times New Roman" w:eastAsia="Times New Roman" w:hAnsi="Times New Roman" w:cs="Times New Roman"/>
                <w:sz w:val="26"/>
                <w:szCs w:val="28"/>
              </w:rPr>
              <w:t xml:space="preserve">Đảm nhận các công việc quản lý, triển khai các nghiệp vụ bảo hiểm; đầu tư tài chính; quản lý tài chính- kế toán; kiểm soát, kiểm toán nội bộ; phân tích tình hình tài chính trong các doanh nghiệp bảo hiểm, doanh nghiệp môi giới bảo hiểm, tổng đại lý bảo hiểm. </w:t>
            </w:r>
          </w:p>
          <w:p w14:paraId="337B2D93" w14:textId="086DEB7A" w:rsidR="00C24975" w:rsidRPr="006F390A" w:rsidRDefault="00C24975" w:rsidP="006F390A">
            <w:pPr>
              <w:pStyle w:val="ListParagraph"/>
              <w:numPr>
                <w:ilvl w:val="0"/>
                <w:numId w:val="5"/>
              </w:numPr>
              <w:tabs>
                <w:tab w:val="left" w:pos="601"/>
              </w:tabs>
              <w:spacing w:line="276" w:lineRule="auto"/>
              <w:ind w:left="34" w:firstLine="283"/>
              <w:jc w:val="both"/>
              <w:rPr>
                <w:rFonts w:ascii="Times New Roman" w:eastAsia="Times New Roman" w:hAnsi="Times New Roman" w:cs="Times New Roman"/>
                <w:sz w:val="26"/>
                <w:szCs w:val="28"/>
              </w:rPr>
            </w:pPr>
            <w:r w:rsidRPr="006F390A">
              <w:rPr>
                <w:rFonts w:ascii="Times New Roman" w:eastAsia="Times New Roman" w:hAnsi="Times New Roman" w:cs="Times New Roman"/>
                <w:sz w:val="26"/>
                <w:szCs w:val="28"/>
              </w:rPr>
              <w:t>Quản lý việc cấp giấy phép hoạt động, các sản phẩm triển khai; kiểm tra, giám sát điều kiện và tình hình hoạt động kinh doanh, hoạt động tài chính doanh nghiệp tại Cục Quản lý, Giám sát Bảo hiểm (Bộ Tài chính) và các cơ quan thực hiện chức năng quản lý nhà nước về bảo hiểm từ trung ương đến địa phương.</w:t>
            </w:r>
          </w:p>
          <w:p w14:paraId="179024AA" w14:textId="6B0D6D35" w:rsidR="00C24975" w:rsidRPr="006F390A" w:rsidRDefault="00C24975" w:rsidP="006F390A">
            <w:pPr>
              <w:pStyle w:val="ListParagraph"/>
              <w:numPr>
                <w:ilvl w:val="0"/>
                <w:numId w:val="5"/>
              </w:numPr>
              <w:tabs>
                <w:tab w:val="left" w:pos="601"/>
              </w:tabs>
              <w:spacing w:line="276" w:lineRule="auto"/>
              <w:ind w:left="34" w:firstLine="283"/>
              <w:jc w:val="both"/>
              <w:rPr>
                <w:rFonts w:ascii="Times New Roman" w:eastAsia="Times New Roman" w:hAnsi="Times New Roman" w:cs="Times New Roman"/>
                <w:sz w:val="26"/>
                <w:szCs w:val="28"/>
              </w:rPr>
            </w:pPr>
            <w:r w:rsidRPr="006F390A">
              <w:rPr>
                <w:rFonts w:ascii="Times New Roman" w:eastAsia="Times New Roman" w:hAnsi="Times New Roman" w:cs="Times New Roman"/>
                <w:sz w:val="26"/>
                <w:szCs w:val="28"/>
              </w:rPr>
              <w:t>Thực hiện quản lý nghiệp vụ, quản lý thu- chi, đầu tư tài chính,…trong các đơn vị thuộc hệ thống Bảo hiểm xã hội Việt Nam, Bảo hiểm tiền gửi Việt Nam từ trung ương đến địa phương; trong các bệnh viện, trường học,…</w:t>
            </w:r>
          </w:p>
          <w:p w14:paraId="0FDB5372" w14:textId="04D3A87B" w:rsidR="00C24975" w:rsidRPr="006F390A" w:rsidRDefault="00C24975" w:rsidP="006F390A">
            <w:pPr>
              <w:pStyle w:val="ListParagraph"/>
              <w:numPr>
                <w:ilvl w:val="0"/>
                <w:numId w:val="5"/>
              </w:numPr>
              <w:tabs>
                <w:tab w:val="left" w:pos="601"/>
              </w:tabs>
              <w:spacing w:line="276" w:lineRule="auto"/>
              <w:ind w:left="34" w:firstLine="283"/>
              <w:jc w:val="both"/>
              <w:rPr>
                <w:rFonts w:ascii="Times New Roman" w:eastAsia="Times New Roman" w:hAnsi="Times New Roman" w:cs="Times New Roman"/>
                <w:sz w:val="26"/>
                <w:szCs w:val="28"/>
              </w:rPr>
            </w:pPr>
            <w:r w:rsidRPr="006F390A">
              <w:rPr>
                <w:rFonts w:ascii="Times New Roman" w:eastAsia="Times New Roman" w:hAnsi="Times New Roman" w:cs="Times New Roman"/>
                <w:sz w:val="26"/>
                <w:szCs w:val="28"/>
              </w:rPr>
              <w:t xml:space="preserve">Làm việc tại Hiệp hội Bảo hiểm Việt nam, các cơ sở đào tạo hành nghề bảo hiểm, các tổ chức tư vấn pháp luật và các bộ phận quản lý rủi ro trong các doanh nghiệp, đơn vị, tổ chức. </w:t>
            </w:r>
          </w:p>
          <w:p w14:paraId="6C1CED0A" w14:textId="0CDFBC85" w:rsidR="00C24975" w:rsidRPr="006F390A" w:rsidRDefault="00C24975" w:rsidP="006F390A">
            <w:pPr>
              <w:pStyle w:val="ListParagraph"/>
              <w:numPr>
                <w:ilvl w:val="0"/>
                <w:numId w:val="5"/>
              </w:numPr>
              <w:tabs>
                <w:tab w:val="left" w:pos="601"/>
              </w:tabs>
              <w:spacing w:line="276" w:lineRule="auto"/>
              <w:ind w:left="34" w:firstLine="283"/>
              <w:jc w:val="both"/>
              <w:rPr>
                <w:rFonts w:ascii="Times New Roman" w:eastAsia="Times New Roman" w:hAnsi="Times New Roman" w:cs="Times New Roman"/>
                <w:sz w:val="26"/>
                <w:szCs w:val="28"/>
              </w:rPr>
            </w:pPr>
            <w:r w:rsidRPr="006F390A">
              <w:rPr>
                <w:rFonts w:ascii="Times New Roman" w:eastAsia="Times New Roman" w:hAnsi="Times New Roman" w:cs="Times New Roman"/>
                <w:sz w:val="26"/>
                <w:szCs w:val="28"/>
              </w:rPr>
              <w:t>Giữ các cương vị chủ chốt trong các bộ phận quản trị kênh phân phối ngân hàng</w:t>
            </w:r>
            <w:r w:rsidR="0010781E" w:rsidRPr="006F390A">
              <w:rPr>
                <w:rFonts w:ascii="Times New Roman" w:eastAsia="Times New Roman" w:hAnsi="Times New Roman" w:cs="Times New Roman"/>
                <w:sz w:val="26"/>
                <w:szCs w:val="28"/>
              </w:rPr>
              <w:t xml:space="preserve"> </w:t>
            </w:r>
            <w:r w:rsidRPr="006F390A">
              <w:rPr>
                <w:rFonts w:ascii="Times New Roman" w:eastAsia="Times New Roman" w:hAnsi="Times New Roman" w:cs="Times New Roman"/>
                <w:sz w:val="26"/>
                <w:szCs w:val="28"/>
              </w:rPr>
              <w:t>- bảo hiểm (bancassurance) trong tất cả các ngân hàng.</w:t>
            </w:r>
          </w:p>
          <w:p w14:paraId="46958685" w14:textId="4392947F" w:rsidR="00C24975" w:rsidRPr="006F390A" w:rsidRDefault="00920A23" w:rsidP="006F390A">
            <w:pPr>
              <w:pStyle w:val="ListParagraph"/>
              <w:numPr>
                <w:ilvl w:val="0"/>
                <w:numId w:val="5"/>
              </w:numPr>
              <w:tabs>
                <w:tab w:val="left" w:pos="601"/>
              </w:tabs>
              <w:spacing w:line="276" w:lineRule="auto"/>
              <w:ind w:left="34" w:firstLine="283"/>
              <w:jc w:val="both"/>
              <w:rPr>
                <w:rFonts w:ascii="Times New Roman" w:eastAsia="Times New Roman" w:hAnsi="Times New Roman" w:cs="Times New Roman"/>
                <w:sz w:val="26"/>
                <w:szCs w:val="28"/>
              </w:rPr>
            </w:pPr>
            <w:r w:rsidRPr="006F390A">
              <w:rPr>
                <w:rFonts w:ascii="Times New Roman" w:eastAsia="Times New Roman" w:hAnsi="Times New Roman" w:cs="Times New Roman"/>
                <w:sz w:val="26"/>
                <w:szCs w:val="28"/>
              </w:rPr>
              <w:t>L</w:t>
            </w:r>
            <w:r w:rsidR="00C24975" w:rsidRPr="006F390A">
              <w:rPr>
                <w:rFonts w:ascii="Times New Roman" w:eastAsia="Times New Roman" w:hAnsi="Times New Roman" w:cs="Times New Roman"/>
                <w:sz w:val="26"/>
                <w:szCs w:val="28"/>
              </w:rPr>
              <w:t>àm công tác giảng dạy, nghiên cứu khoa học chuyên môn về tài chính bảo hiểm tại các trường (Đại học, Học viện,…) và các cơ quan nghiên cứu khoa học, các Viện nghiên cứu</w:t>
            </w:r>
            <w:r w:rsidR="006F390A">
              <w:rPr>
                <w:rFonts w:ascii="Times New Roman" w:eastAsia="Times New Roman" w:hAnsi="Times New Roman" w:cs="Times New Roman"/>
                <w:sz w:val="26"/>
                <w:szCs w:val="28"/>
              </w:rPr>
              <w:t>.</w:t>
            </w:r>
          </w:p>
          <w:p w14:paraId="3711FAF5" w14:textId="77777777" w:rsidR="00B56395" w:rsidRDefault="00C24975" w:rsidP="006F390A">
            <w:pPr>
              <w:pStyle w:val="ListParagraph"/>
              <w:numPr>
                <w:ilvl w:val="0"/>
                <w:numId w:val="5"/>
              </w:numPr>
              <w:tabs>
                <w:tab w:val="left" w:pos="601"/>
              </w:tabs>
              <w:spacing w:line="276" w:lineRule="auto"/>
              <w:ind w:left="34" w:firstLine="283"/>
              <w:jc w:val="both"/>
              <w:rPr>
                <w:rFonts w:ascii="Times New Roman" w:eastAsia="Times New Roman" w:hAnsi="Times New Roman" w:cs="Times New Roman"/>
                <w:sz w:val="26"/>
                <w:szCs w:val="28"/>
              </w:rPr>
            </w:pPr>
            <w:r w:rsidRPr="006F390A">
              <w:rPr>
                <w:rFonts w:ascii="Times New Roman" w:eastAsia="Times New Roman" w:hAnsi="Times New Roman" w:cs="Times New Roman"/>
                <w:sz w:val="26"/>
                <w:szCs w:val="28"/>
              </w:rPr>
              <w:t>Làm việc tại các tổ chức, đơn vị, doanh nghiệp trong lĩnh vực tài chính bảo hiểm ở nước ngoài.</w:t>
            </w:r>
          </w:p>
          <w:p w14:paraId="71D68578" w14:textId="066303EF" w:rsidR="00547A3F" w:rsidRPr="00547A3F" w:rsidRDefault="00547A3F" w:rsidP="00547A3F">
            <w:pPr>
              <w:tabs>
                <w:tab w:val="left" w:pos="601"/>
              </w:tabs>
              <w:spacing w:line="276" w:lineRule="auto"/>
              <w:jc w:val="both"/>
              <w:rPr>
                <w:rFonts w:ascii="Times New Roman" w:eastAsia="Times New Roman" w:hAnsi="Times New Roman" w:cs="Times New Roman"/>
                <w:sz w:val="26"/>
                <w:szCs w:val="28"/>
              </w:rPr>
            </w:pPr>
          </w:p>
        </w:tc>
      </w:tr>
      <w:tr w:rsidR="00A22705" w:rsidRPr="004F5751" w14:paraId="516776C6" w14:textId="77777777" w:rsidTr="00547A3F">
        <w:trPr>
          <w:trHeight w:val="271"/>
        </w:trPr>
        <w:tc>
          <w:tcPr>
            <w:tcW w:w="568" w:type="dxa"/>
            <w:vMerge w:val="restart"/>
          </w:tcPr>
          <w:p w14:paraId="75490EF6" w14:textId="1338C49F" w:rsidR="00A22705" w:rsidRPr="004F5751" w:rsidRDefault="00A22705" w:rsidP="006322C5">
            <w:pPr>
              <w:spacing w:before="120" w:after="40"/>
              <w:ind w:left="-47" w:right="-56"/>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lastRenderedPageBreak/>
              <w:t>4</w:t>
            </w:r>
          </w:p>
        </w:tc>
        <w:tc>
          <w:tcPr>
            <w:tcW w:w="2835" w:type="dxa"/>
            <w:gridSpan w:val="2"/>
          </w:tcPr>
          <w:p w14:paraId="0ECFDEBE" w14:textId="7EBCD8DC" w:rsidR="00A22705" w:rsidRPr="004F5751" w:rsidRDefault="00A22705" w:rsidP="006F390A">
            <w:pPr>
              <w:pStyle w:val="NormalWeb"/>
              <w:shd w:val="clear" w:color="auto" w:fill="FFFFFF"/>
              <w:spacing w:before="120" w:beforeAutospacing="0" w:after="40" w:afterAutospacing="0"/>
              <w:rPr>
                <w:b/>
                <w:bCs/>
                <w:i/>
                <w:iCs/>
                <w:color w:val="000000"/>
                <w:sz w:val="26"/>
                <w:szCs w:val="28"/>
              </w:rPr>
            </w:pPr>
            <w:r w:rsidRPr="004F5751">
              <w:rPr>
                <w:b/>
                <w:bCs/>
                <w:i/>
                <w:iCs/>
                <w:color w:val="000000"/>
                <w:sz w:val="26"/>
                <w:szCs w:val="28"/>
              </w:rPr>
              <w:t>Hải quan &amp; Nghiệp vụ ngoại thương</w:t>
            </w:r>
          </w:p>
        </w:tc>
        <w:tc>
          <w:tcPr>
            <w:tcW w:w="6520" w:type="dxa"/>
          </w:tcPr>
          <w:p w14:paraId="220C58E2" w14:textId="0ABA59D6" w:rsidR="00746576" w:rsidRPr="004F5751" w:rsidRDefault="00746576" w:rsidP="006F390A">
            <w:pPr>
              <w:pStyle w:val="NormalWeb"/>
              <w:numPr>
                <w:ilvl w:val="0"/>
                <w:numId w:val="5"/>
              </w:numPr>
              <w:shd w:val="clear" w:color="auto" w:fill="FFFFFF"/>
              <w:tabs>
                <w:tab w:val="left" w:pos="601"/>
              </w:tabs>
              <w:spacing w:before="0" w:beforeAutospacing="0" w:after="60" w:afterAutospacing="0" w:line="276" w:lineRule="auto"/>
              <w:ind w:left="34" w:firstLine="283"/>
              <w:jc w:val="both"/>
              <w:rPr>
                <w:color w:val="000000"/>
                <w:sz w:val="26"/>
                <w:szCs w:val="28"/>
              </w:rPr>
            </w:pPr>
            <w:r w:rsidRPr="004F5751">
              <w:rPr>
                <w:color w:val="000000"/>
                <w:sz w:val="26"/>
                <w:szCs w:val="28"/>
              </w:rPr>
              <w:t>Đào tạo nguồn nhân lực chất lượng cao cho lĩnh vực hải quan, xuất nhập khẩu, có kiến thức chuyên sâu về lĩnh vực hải quan và nghiệp vụ xuất nhập khẩu; nắm chắc các kiến thức liên quan đến quản lý nhà nước về hải quan; am hiểu quy trình thủ tục hải quan như phân loại xuất xứ hàng hóa, kiểm tra sau thông quan, kiểm soát hải quan...Nắm được kiến thức bổ trợ về pháp luật trong lĩnh vực Hải quan và các cam kết quốc tế về Hải quan.</w:t>
            </w:r>
          </w:p>
          <w:p w14:paraId="57A0DDBD" w14:textId="06BE2678" w:rsidR="00A22705" w:rsidRPr="004F5751" w:rsidRDefault="00A22705" w:rsidP="006F390A">
            <w:pPr>
              <w:pStyle w:val="NormalWeb"/>
              <w:numPr>
                <w:ilvl w:val="0"/>
                <w:numId w:val="5"/>
              </w:numPr>
              <w:shd w:val="clear" w:color="auto" w:fill="FFFFFF"/>
              <w:tabs>
                <w:tab w:val="left" w:pos="601"/>
              </w:tabs>
              <w:spacing w:before="0" w:beforeAutospacing="0" w:after="60" w:afterAutospacing="0" w:line="276" w:lineRule="auto"/>
              <w:ind w:left="34" w:firstLine="283"/>
              <w:jc w:val="both"/>
              <w:rPr>
                <w:color w:val="000000"/>
                <w:sz w:val="26"/>
                <w:szCs w:val="28"/>
              </w:rPr>
            </w:pPr>
            <w:r w:rsidRPr="004F5751">
              <w:rPr>
                <w:color w:val="000000"/>
                <w:sz w:val="26"/>
                <w:szCs w:val="28"/>
              </w:rPr>
              <w:t>Sinh viên tốt nghiệp có khả năng đảm nhận công việc liên quan đến nghiệp vụ xuất nhập khẩu tại doanh nghiệp, nghiệp vụ hải quan, khai thuế...ở các cơ quan quản lý Nhà nước về Hải quan, các doanh nghiệp xuất nhập khẩu.</w:t>
            </w:r>
          </w:p>
        </w:tc>
      </w:tr>
      <w:tr w:rsidR="00A22705" w:rsidRPr="004F5751" w14:paraId="6ADDB861" w14:textId="77777777" w:rsidTr="00547A3F">
        <w:tc>
          <w:tcPr>
            <w:tcW w:w="568" w:type="dxa"/>
            <w:vMerge/>
          </w:tcPr>
          <w:p w14:paraId="5DEF6473" w14:textId="77777777" w:rsidR="00A22705" w:rsidRPr="004F5751" w:rsidRDefault="00A22705" w:rsidP="006322C5">
            <w:pPr>
              <w:spacing w:before="120" w:after="40"/>
              <w:ind w:left="-47" w:right="-56"/>
              <w:jc w:val="center"/>
              <w:rPr>
                <w:rFonts w:ascii="Times New Roman" w:hAnsi="Times New Roman" w:cs="Times New Roman"/>
                <w:b/>
                <w:bCs/>
                <w:i/>
                <w:iCs/>
                <w:sz w:val="26"/>
                <w:szCs w:val="28"/>
              </w:rPr>
            </w:pPr>
          </w:p>
        </w:tc>
        <w:tc>
          <w:tcPr>
            <w:tcW w:w="2835" w:type="dxa"/>
            <w:gridSpan w:val="2"/>
          </w:tcPr>
          <w:p w14:paraId="43ED6532" w14:textId="32BF687A" w:rsidR="00A22705" w:rsidRPr="004F5751" w:rsidRDefault="00A22705" w:rsidP="00A22705">
            <w:pPr>
              <w:pStyle w:val="NormalWeb"/>
              <w:shd w:val="clear" w:color="auto" w:fill="FFFFFF"/>
              <w:spacing w:before="120" w:beforeAutospacing="0" w:after="40" w:afterAutospacing="0"/>
              <w:jc w:val="center"/>
              <w:rPr>
                <w:b/>
                <w:bCs/>
                <w:i/>
                <w:iCs/>
                <w:color w:val="000000"/>
                <w:sz w:val="26"/>
                <w:szCs w:val="28"/>
              </w:rPr>
            </w:pPr>
            <w:r w:rsidRPr="004F5751">
              <w:rPr>
                <w:b/>
                <w:bCs/>
                <w:i/>
                <w:iCs/>
                <w:color w:val="000000"/>
                <w:sz w:val="26"/>
                <w:szCs w:val="28"/>
              </w:rPr>
              <w:t>Hải quan &amp; Logistics                 (CLC)</w:t>
            </w:r>
          </w:p>
        </w:tc>
        <w:tc>
          <w:tcPr>
            <w:tcW w:w="6520" w:type="dxa"/>
          </w:tcPr>
          <w:p w14:paraId="70A7B4F8" w14:textId="601954C0" w:rsidR="00A22705" w:rsidRPr="004F5751" w:rsidRDefault="00A22705" w:rsidP="006F390A">
            <w:pPr>
              <w:pStyle w:val="NormalWeb"/>
              <w:shd w:val="clear" w:color="auto" w:fill="FFFFFF"/>
              <w:spacing w:before="60" w:beforeAutospacing="0" w:after="0" w:afterAutospacing="0" w:line="276" w:lineRule="auto"/>
              <w:ind w:firstLine="601"/>
              <w:jc w:val="both"/>
              <w:rPr>
                <w:color w:val="000000"/>
                <w:sz w:val="26"/>
                <w:szCs w:val="28"/>
              </w:rPr>
            </w:pPr>
            <w:r w:rsidRPr="004F5751">
              <w:rPr>
                <w:color w:val="000000"/>
                <w:sz w:val="26"/>
                <w:szCs w:val="28"/>
              </w:rPr>
              <w:t xml:space="preserve">Sinh viên tốt nghiệp có khả năng đảm nhận công việc liên quan đến nghiệp vụ hải quan, </w:t>
            </w:r>
            <w:r w:rsidR="00411A73" w:rsidRPr="004F5751">
              <w:rPr>
                <w:color w:val="000000"/>
                <w:sz w:val="26"/>
                <w:szCs w:val="28"/>
              </w:rPr>
              <w:t>logistics</w:t>
            </w:r>
            <w:r w:rsidRPr="004F5751">
              <w:rPr>
                <w:color w:val="000000"/>
                <w:sz w:val="26"/>
                <w:szCs w:val="28"/>
              </w:rPr>
              <w:t>...</w:t>
            </w:r>
            <w:r w:rsidR="005F3A16" w:rsidRPr="004F5751">
              <w:rPr>
                <w:color w:val="000000"/>
                <w:sz w:val="26"/>
                <w:szCs w:val="28"/>
              </w:rPr>
              <w:t xml:space="preserve"> </w:t>
            </w:r>
          </w:p>
          <w:p w14:paraId="76806795" w14:textId="714119B7" w:rsidR="00300C7B" w:rsidRPr="004F5751" w:rsidRDefault="00300C7B" w:rsidP="006F390A">
            <w:pPr>
              <w:pStyle w:val="NormalWeb"/>
              <w:numPr>
                <w:ilvl w:val="0"/>
                <w:numId w:val="5"/>
              </w:numPr>
              <w:shd w:val="clear" w:color="auto" w:fill="FFFFFF"/>
              <w:tabs>
                <w:tab w:val="left" w:pos="601"/>
              </w:tabs>
              <w:spacing w:before="0" w:beforeAutospacing="0" w:after="0" w:afterAutospacing="0" w:line="276" w:lineRule="auto"/>
              <w:ind w:left="0" w:firstLine="317"/>
              <w:jc w:val="both"/>
              <w:rPr>
                <w:color w:val="000000"/>
                <w:sz w:val="26"/>
                <w:szCs w:val="28"/>
              </w:rPr>
            </w:pPr>
            <w:r w:rsidRPr="004F5751">
              <w:rPr>
                <w:color w:val="000000"/>
                <w:sz w:val="26"/>
                <w:szCs w:val="28"/>
              </w:rPr>
              <w:t>Chuyên gia về hải quan, logistics và quản lý chuỗi cung ứng tại các công ty dịch vụ logistics đa quốc gia, công ty giao nhận và vận tải quốc tế, tập đoàn đa quốc gia, công ty tư vấn về thủ tục hải quan và thuế.</w:t>
            </w:r>
          </w:p>
          <w:p w14:paraId="05500BB4" w14:textId="508E3B78" w:rsidR="00300C7B" w:rsidRPr="004F5751" w:rsidRDefault="00300C7B" w:rsidP="006F390A">
            <w:pPr>
              <w:pStyle w:val="NormalWeb"/>
              <w:numPr>
                <w:ilvl w:val="0"/>
                <w:numId w:val="5"/>
              </w:numPr>
              <w:shd w:val="clear" w:color="auto" w:fill="FFFFFF"/>
              <w:tabs>
                <w:tab w:val="left" w:pos="601"/>
              </w:tabs>
              <w:spacing w:before="0" w:beforeAutospacing="0" w:after="40" w:afterAutospacing="0" w:line="276" w:lineRule="auto"/>
              <w:ind w:left="0" w:firstLine="317"/>
              <w:jc w:val="both"/>
              <w:rPr>
                <w:color w:val="000000"/>
                <w:sz w:val="26"/>
                <w:szCs w:val="28"/>
              </w:rPr>
            </w:pPr>
            <w:r w:rsidRPr="004F5751">
              <w:rPr>
                <w:color w:val="000000"/>
                <w:sz w:val="26"/>
                <w:szCs w:val="28"/>
              </w:rPr>
              <w:t>Giảng viên, nghiên cứu viên về hải quan và logistics tại các trường đại học, học viện, viện nghiên cứu; công chức tại các cơ quan Hải quan và Thuế.</w:t>
            </w:r>
          </w:p>
        </w:tc>
      </w:tr>
      <w:tr w:rsidR="00B56395" w:rsidRPr="004F5751" w14:paraId="1175D07C" w14:textId="77777777" w:rsidTr="00547A3F">
        <w:tc>
          <w:tcPr>
            <w:tcW w:w="568" w:type="dxa"/>
          </w:tcPr>
          <w:p w14:paraId="5785F53E" w14:textId="7216D052" w:rsidR="00B56395" w:rsidRPr="004F5751" w:rsidRDefault="00193CEB" w:rsidP="006322C5">
            <w:pPr>
              <w:spacing w:before="120" w:after="40"/>
              <w:ind w:left="-47" w:right="-56"/>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t>5</w:t>
            </w:r>
          </w:p>
        </w:tc>
        <w:tc>
          <w:tcPr>
            <w:tcW w:w="2835" w:type="dxa"/>
            <w:gridSpan w:val="2"/>
          </w:tcPr>
          <w:p w14:paraId="491E3985" w14:textId="0E85C0D8" w:rsidR="00B56395" w:rsidRPr="004F5751" w:rsidRDefault="0017019D" w:rsidP="006322C5">
            <w:pPr>
              <w:pStyle w:val="NormalWeb"/>
              <w:shd w:val="clear" w:color="auto" w:fill="FFFFFF"/>
              <w:spacing w:before="120" w:beforeAutospacing="0" w:after="40" w:afterAutospacing="0"/>
              <w:jc w:val="both"/>
              <w:rPr>
                <w:b/>
                <w:bCs/>
                <w:i/>
                <w:iCs/>
                <w:sz w:val="26"/>
                <w:szCs w:val="28"/>
              </w:rPr>
            </w:pPr>
            <w:r w:rsidRPr="004F5751">
              <w:rPr>
                <w:b/>
                <w:bCs/>
                <w:i/>
                <w:iCs/>
                <w:color w:val="000000"/>
                <w:sz w:val="26"/>
                <w:szCs w:val="28"/>
              </w:rPr>
              <w:t xml:space="preserve">Tài chính quốc tế </w:t>
            </w:r>
          </w:p>
        </w:tc>
        <w:tc>
          <w:tcPr>
            <w:tcW w:w="6520" w:type="dxa"/>
          </w:tcPr>
          <w:p w14:paraId="7E5C2D54" w14:textId="6DB45BBB" w:rsidR="007224AF" w:rsidRPr="004F5751" w:rsidRDefault="007224AF" w:rsidP="007224AF">
            <w:pPr>
              <w:spacing w:line="276" w:lineRule="auto"/>
              <w:ind w:firstLine="160"/>
              <w:jc w:val="both"/>
              <w:rPr>
                <w:rFonts w:ascii="Times New Roman" w:eastAsia="Times New Roman" w:hAnsi="Times New Roman" w:cs="Times New Roman"/>
                <w:sz w:val="26"/>
                <w:szCs w:val="28"/>
              </w:rPr>
            </w:pPr>
            <w:r w:rsidRPr="004F5751">
              <w:rPr>
                <w:rFonts w:ascii="Times New Roman" w:eastAsia="Times New Roman" w:hAnsi="Times New Roman" w:cs="Times New Roman"/>
                <w:sz w:val="26"/>
                <w:szCs w:val="28"/>
              </w:rPr>
              <w:t>- Kế toán, quản trị tài chính tại các doanh nghiệp trong nước; các doanh nghiệp có vốn đầu tư nước ng</w:t>
            </w:r>
            <w:r w:rsidR="008349BA">
              <w:rPr>
                <w:rFonts w:ascii="Times New Roman" w:eastAsia="Times New Roman" w:hAnsi="Times New Roman" w:cs="Times New Roman"/>
                <w:sz w:val="26"/>
                <w:szCs w:val="28"/>
              </w:rPr>
              <w:t>oài; các công ty xuất nhập khẩu.</w:t>
            </w:r>
          </w:p>
          <w:p w14:paraId="3E990E9D" w14:textId="73EC08CC" w:rsidR="007224AF" w:rsidRPr="004F5751" w:rsidRDefault="007224AF" w:rsidP="007224AF">
            <w:pPr>
              <w:spacing w:line="276" w:lineRule="auto"/>
              <w:ind w:firstLine="160"/>
              <w:jc w:val="both"/>
              <w:rPr>
                <w:rFonts w:ascii="Times New Roman" w:eastAsia="Times New Roman" w:hAnsi="Times New Roman" w:cs="Times New Roman"/>
                <w:sz w:val="26"/>
                <w:szCs w:val="28"/>
              </w:rPr>
            </w:pPr>
            <w:r w:rsidRPr="004F5751">
              <w:rPr>
                <w:rFonts w:ascii="Times New Roman" w:eastAsia="Times New Roman" w:hAnsi="Times New Roman" w:cs="Times New Roman"/>
                <w:sz w:val="26"/>
                <w:szCs w:val="28"/>
              </w:rPr>
              <w:t xml:space="preserve">- </w:t>
            </w:r>
            <w:r w:rsidR="00BF15C9" w:rsidRPr="004F5751">
              <w:rPr>
                <w:rFonts w:ascii="Times New Roman" w:eastAsia="Times New Roman" w:hAnsi="Times New Roman" w:cs="Times New Roman"/>
                <w:sz w:val="26"/>
                <w:szCs w:val="28"/>
              </w:rPr>
              <w:t>Đảm nhận</w:t>
            </w:r>
            <w:r w:rsidRPr="004F5751">
              <w:rPr>
                <w:rFonts w:ascii="Times New Roman" w:eastAsia="Times New Roman" w:hAnsi="Times New Roman" w:cs="Times New Roman"/>
                <w:sz w:val="26"/>
                <w:szCs w:val="28"/>
              </w:rPr>
              <w:t xml:space="preserve"> các </w:t>
            </w:r>
            <w:r w:rsidR="00BF15C9" w:rsidRPr="004F5751">
              <w:rPr>
                <w:rFonts w:ascii="Times New Roman" w:eastAsia="Times New Roman" w:hAnsi="Times New Roman" w:cs="Times New Roman"/>
                <w:sz w:val="26"/>
                <w:szCs w:val="28"/>
              </w:rPr>
              <w:t>công việc</w:t>
            </w:r>
            <w:r w:rsidRPr="004F5751">
              <w:rPr>
                <w:rFonts w:ascii="Times New Roman" w:eastAsia="Times New Roman" w:hAnsi="Times New Roman" w:cs="Times New Roman"/>
                <w:sz w:val="26"/>
                <w:szCs w:val="28"/>
              </w:rPr>
              <w:t xml:space="preserve"> có liên quan đến thanh toán quốc tế, kinh doanh ngoại tệ, đầu tư quốc tế, tài chính – tín dụng quốc tế tại các ngân hàng thương mại, các công ty bảo hiểm, công ty c</w:t>
            </w:r>
            <w:r w:rsidR="008349BA">
              <w:rPr>
                <w:rFonts w:ascii="Times New Roman" w:eastAsia="Times New Roman" w:hAnsi="Times New Roman" w:cs="Times New Roman"/>
                <w:sz w:val="26"/>
                <w:szCs w:val="28"/>
              </w:rPr>
              <w:t>hứng khoán, công ty tài chính,…</w:t>
            </w:r>
          </w:p>
          <w:p w14:paraId="0AE1C44E" w14:textId="295C3223" w:rsidR="007224AF" w:rsidRPr="004F5751" w:rsidRDefault="00BF15C9" w:rsidP="007224AF">
            <w:pPr>
              <w:spacing w:line="276" w:lineRule="auto"/>
              <w:ind w:firstLine="160"/>
              <w:jc w:val="both"/>
              <w:rPr>
                <w:rFonts w:ascii="Times New Roman" w:eastAsia="Times New Roman" w:hAnsi="Times New Roman" w:cs="Times New Roman"/>
                <w:sz w:val="26"/>
                <w:szCs w:val="28"/>
              </w:rPr>
            </w:pPr>
            <w:r w:rsidRPr="004F5751">
              <w:rPr>
                <w:rFonts w:ascii="Times New Roman" w:eastAsia="Times New Roman" w:hAnsi="Times New Roman" w:cs="Times New Roman"/>
                <w:sz w:val="26"/>
                <w:szCs w:val="28"/>
              </w:rPr>
              <w:t>- Đảm nhận các công việc</w:t>
            </w:r>
            <w:r w:rsidR="007224AF" w:rsidRPr="004F5751">
              <w:rPr>
                <w:rFonts w:ascii="Times New Roman" w:eastAsia="Times New Roman" w:hAnsi="Times New Roman" w:cs="Times New Roman"/>
                <w:sz w:val="26"/>
                <w:szCs w:val="28"/>
              </w:rPr>
              <w:t xml:space="preserve"> liên quan đến quản lý nợ và tài chính đối ngoại, đàm phán, ký kết Hiệp định tại các Bộ, Ngành như Bộ Công thương, Bộ Tài chính, Bộ Kế hoạch và đầu tư, Ngân hàng nhà nước Việt Nam, các c</w:t>
            </w:r>
            <w:r w:rsidR="008349BA">
              <w:rPr>
                <w:rFonts w:ascii="Times New Roman" w:eastAsia="Times New Roman" w:hAnsi="Times New Roman" w:cs="Times New Roman"/>
                <w:sz w:val="26"/>
                <w:szCs w:val="28"/>
              </w:rPr>
              <w:t>ơ quan của Chính phủ, Quốc hội…</w:t>
            </w:r>
          </w:p>
          <w:p w14:paraId="611E0F7C" w14:textId="388CC20C" w:rsidR="007224AF" w:rsidRPr="004F5751" w:rsidRDefault="007224AF" w:rsidP="007224AF">
            <w:pPr>
              <w:spacing w:line="276" w:lineRule="auto"/>
              <w:ind w:firstLine="160"/>
              <w:jc w:val="both"/>
              <w:rPr>
                <w:rFonts w:ascii="Times New Roman" w:eastAsia="Times New Roman" w:hAnsi="Times New Roman" w:cs="Times New Roman"/>
                <w:sz w:val="26"/>
                <w:szCs w:val="28"/>
              </w:rPr>
            </w:pPr>
            <w:r w:rsidRPr="004F5751">
              <w:rPr>
                <w:rFonts w:ascii="Times New Roman" w:eastAsia="Times New Roman" w:hAnsi="Times New Roman" w:cs="Times New Roman"/>
                <w:sz w:val="26"/>
                <w:szCs w:val="28"/>
              </w:rPr>
              <w:t xml:space="preserve">- </w:t>
            </w:r>
            <w:r w:rsidR="00BF15C9" w:rsidRPr="004F5751">
              <w:rPr>
                <w:rFonts w:ascii="Times New Roman" w:eastAsia="Times New Roman" w:hAnsi="Times New Roman" w:cs="Times New Roman"/>
                <w:sz w:val="26"/>
                <w:szCs w:val="28"/>
              </w:rPr>
              <w:t>L</w:t>
            </w:r>
            <w:r w:rsidRPr="004F5751">
              <w:rPr>
                <w:rFonts w:ascii="Times New Roman" w:eastAsia="Times New Roman" w:hAnsi="Times New Roman" w:cs="Times New Roman"/>
                <w:sz w:val="26"/>
                <w:szCs w:val="28"/>
              </w:rPr>
              <w:t>àm việc tại các Ban quản lý các dự án ODA của các Bộ, Ngành, địa phương; quản trị thực hiện các dự án có vốn đầu tư nước ngoài</w:t>
            </w:r>
            <w:r w:rsidR="008349BA">
              <w:rPr>
                <w:rFonts w:ascii="Times New Roman" w:eastAsia="Times New Roman" w:hAnsi="Times New Roman" w:cs="Times New Roman"/>
                <w:sz w:val="26"/>
                <w:szCs w:val="28"/>
              </w:rPr>
              <w:t>.</w:t>
            </w:r>
            <w:r w:rsidRPr="004F5751">
              <w:rPr>
                <w:rFonts w:ascii="Times New Roman" w:eastAsia="Times New Roman" w:hAnsi="Times New Roman" w:cs="Times New Roman"/>
                <w:sz w:val="26"/>
                <w:szCs w:val="28"/>
              </w:rPr>
              <w:t xml:space="preserve"> </w:t>
            </w:r>
          </w:p>
          <w:p w14:paraId="6864A689" w14:textId="739865F8" w:rsidR="007224AF" w:rsidRPr="004F5751" w:rsidRDefault="007224AF" w:rsidP="007224AF">
            <w:pPr>
              <w:spacing w:line="276" w:lineRule="auto"/>
              <w:ind w:firstLine="160"/>
              <w:jc w:val="both"/>
              <w:rPr>
                <w:rFonts w:ascii="Times New Roman" w:eastAsia="Times New Roman" w:hAnsi="Times New Roman" w:cs="Times New Roman"/>
                <w:sz w:val="26"/>
                <w:szCs w:val="28"/>
              </w:rPr>
            </w:pPr>
            <w:r w:rsidRPr="004F5751">
              <w:rPr>
                <w:rFonts w:ascii="Times New Roman" w:eastAsia="Times New Roman" w:hAnsi="Times New Roman" w:cs="Times New Roman"/>
                <w:sz w:val="26"/>
                <w:szCs w:val="28"/>
              </w:rPr>
              <w:t xml:space="preserve">- </w:t>
            </w:r>
            <w:r w:rsidR="00BF15C9" w:rsidRPr="004F5751">
              <w:rPr>
                <w:rFonts w:ascii="Times New Roman" w:eastAsia="Times New Roman" w:hAnsi="Times New Roman" w:cs="Times New Roman"/>
                <w:sz w:val="26"/>
                <w:szCs w:val="28"/>
              </w:rPr>
              <w:t>L</w:t>
            </w:r>
            <w:r w:rsidRPr="004F5751">
              <w:rPr>
                <w:rFonts w:ascii="Times New Roman" w:eastAsia="Times New Roman" w:hAnsi="Times New Roman" w:cs="Times New Roman"/>
                <w:sz w:val="26"/>
                <w:szCs w:val="28"/>
              </w:rPr>
              <w:t xml:space="preserve">àm việc tại các Ban hợp tác quốc tế của các Bộ, Ngành, các </w:t>
            </w:r>
            <w:r w:rsidR="008349BA">
              <w:rPr>
                <w:rFonts w:ascii="Times New Roman" w:eastAsia="Times New Roman" w:hAnsi="Times New Roman" w:cs="Times New Roman"/>
                <w:sz w:val="26"/>
                <w:szCs w:val="28"/>
              </w:rPr>
              <w:t>Sở ngoại vụ các địa phương.</w:t>
            </w:r>
          </w:p>
          <w:p w14:paraId="47C1F7C7" w14:textId="102D0FD7" w:rsidR="007224AF" w:rsidRPr="004F5751" w:rsidRDefault="007224AF" w:rsidP="007224AF">
            <w:pPr>
              <w:spacing w:line="276" w:lineRule="auto"/>
              <w:ind w:firstLine="160"/>
              <w:jc w:val="both"/>
              <w:rPr>
                <w:rFonts w:ascii="Times New Roman" w:eastAsia="Times New Roman" w:hAnsi="Times New Roman" w:cs="Times New Roman"/>
                <w:sz w:val="26"/>
                <w:szCs w:val="28"/>
              </w:rPr>
            </w:pPr>
            <w:r w:rsidRPr="004F5751">
              <w:rPr>
                <w:rFonts w:ascii="Times New Roman" w:eastAsia="Times New Roman" w:hAnsi="Times New Roman" w:cs="Times New Roman"/>
                <w:sz w:val="26"/>
                <w:szCs w:val="28"/>
              </w:rPr>
              <w:t xml:space="preserve">- </w:t>
            </w:r>
            <w:r w:rsidR="00BF15C9" w:rsidRPr="004F5751">
              <w:rPr>
                <w:rFonts w:ascii="Times New Roman" w:eastAsia="Times New Roman" w:hAnsi="Times New Roman" w:cs="Times New Roman"/>
                <w:sz w:val="26"/>
                <w:szCs w:val="28"/>
              </w:rPr>
              <w:t>L</w:t>
            </w:r>
            <w:r w:rsidRPr="004F5751">
              <w:rPr>
                <w:rFonts w:ascii="Times New Roman" w:eastAsia="Times New Roman" w:hAnsi="Times New Roman" w:cs="Times New Roman"/>
                <w:sz w:val="26"/>
                <w:szCs w:val="28"/>
              </w:rPr>
              <w:t xml:space="preserve">àm việc tại các ngành Thuế, ngành Hải quan, Cục Tài </w:t>
            </w:r>
            <w:r w:rsidRPr="004F5751">
              <w:rPr>
                <w:rFonts w:ascii="Times New Roman" w:eastAsia="Times New Roman" w:hAnsi="Times New Roman" w:cs="Times New Roman"/>
                <w:sz w:val="26"/>
                <w:szCs w:val="28"/>
              </w:rPr>
              <w:lastRenderedPageBreak/>
              <w:t>chính doanh nghiệp, các Sở Tài chính về các vấn đề liên quan đến hợp tác thuế quốc tế; quản lý tài chính các doanh nghiệp có vốn đầu tư nước ngoài.</w:t>
            </w:r>
          </w:p>
          <w:p w14:paraId="774B5AEA" w14:textId="05006B62" w:rsidR="007224AF" w:rsidRPr="004F5751" w:rsidRDefault="007224AF" w:rsidP="007224AF">
            <w:pPr>
              <w:spacing w:line="276" w:lineRule="auto"/>
              <w:ind w:firstLine="160"/>
              <w:jc w:val="both"/>
              <w:rPr>
                <w:rFonts w:ascii="Times New Roman" w:eastAsia="Times New Roman" w:hAnsi="Times New Roman" w:cs="Times New Roman"/>
                <w:sz w:val="26"/>
                <w:szCs w:val="28"/>
              </w:rPr>
            </w:pPr>
            <w:r w:rsidRPr="004F5751">
              <w:rPr>
                <w:rFonts w:ascii="Times New Roman" w:eastAsia="Times New Roman" w:hAnsi="Times New Roman" w:cs="Times New Roman"/>
                <w:sz w:val="26"/>
                <w:szCs w:val="28"/>
              </w:rPr>
              <w:t xml:space="preserve">- </w:t>
            </w:r>
            <w:r w:rsidR="00BF15C9" w:rsidRPr="004F5751">
              <w:rPr>
                <w:rFonts w:ascii="Times New Roman" w:eastAsia="Times New Roman" w:hAnsi="Times New Roman" w:cs="Times New Roman"/>
                <w:sz w:val="26"/>
                <w:szCs w:val="28"/>
              </w:rPr>
              <w:t>L</w:t>
            </w:r>
            <w:r w:rsidRPr="004F5751">
              <w:rPr>
                <w:rFonts w:ascii="Times New Roman" w:eastAsia="Times New Roman" w:hAnsi="Times New Roman" w:cs="Times New Roman"/>
                <w:sz w:val="26"/>
                <w:szCs w:val="28"/>
              </w:rPr>
              <w:t>àm cán bộ quản lý tài chính tại các cơ quan đại diện của các nước và các tổ chức quốc tế tại Việt Nam và các cơ quan đ</w:t>
            </w:r>
            <w:r w:rsidR="008349BA">
              <w:rPr>
                <w:rFonts w:ascii="Times New Roman" w:eastAsia="Times New Roman" w:hAnsi="Times New Roman" w:cs="Times New Roman"/>
                <w:sz w:val="26"/>
                <w:szCs w:val="28"/>
              </w:rPr>
              <w:t>ại diện Việt Nam tại nước ngoài.</w:t>
            </w:r>
          </w:p>
          <w:p w14:paraId="27916FAC" w14:textId="087AACC5" w:rsidR="00B56395" w:rsidRPr="004F5751" w:rsidRDefault="007224AF" w:rsidP="007224AF">
            <w:pPr>
              <w:spacing w:after="60" w:line="276" w:lineRule="auto"/>
              <w:ind w:firstLine="158"/>
              <w:jc w:val="both"/>
              <w:rPr>
                <w:rFonts w:ascii="Times New Roman" w:eastAsia="Times New Roman" w:hAnsi="Times New Roman" w:cs="Times New Roman"/>
                <w:bCs/>
                <w:i/>
                <w:iCs/>
                <w:sz w:val="26"/>
                <w:szCs w:val="28"/>
              </w:rPr>
            </w:pPr>
            <w:r w:rsidRPr="004F5751">
              <w:rPr>
                <w:rFonts w:ascii="Times New Roman" w:eastAsia="Times New Roman" w:hAnsi="Times New Roman" w:cs="Times New Roman"/>
                <w:sz w:val="26"/>
                <w:szCs w:val="28"/>
              </w:rPr>
              <w:t xml:space="preserve">- </w:t>
            </w:r>
            <w:r w:rsidR="00BF15C9" w:rsidRPr="004F5751">
              <w:rPr>
                <w:rFonts w:ascii="Times New Roman" w:eastAsia="Times New Roman" w:hAnsi="Times New Roman" w:cs="Times New Roman"/>
                <w:sz w:val="26"/>
                <w:szCs w:val="28"/>
              </w:rPr>
              <w:t>L</w:t>
            </w:r>
            <w:r w:rsidRPr="004F5751">
              <w:rPr>
                <w:rFonts w:ascii="Times New Roman" w:eastAsia="Times New Roman" w:hAnsi="Times New Roman" w:cs="Times New Roman"/>
                <w:sz w:val="26"/>
                <w:szCs w:val="28"/>
              </w:rPr>
              <w:t>àm công tác giảng dạy, nghiên cứu khoa học chuyên môn tại các học viện, trường đại học, cao đẳng, các viện nghiên cứu.</w:t>
            </w:r>
          </w:p>
        </w:tc>
      </w:tr>
      <w:tr w:rsidR="00B56395" w:rsidRPr="004F5751" w14:paraId="4F06F72C" w14:textId="77777777" w:rsidTr="00547A3F">
        <w:tc>
          <w:tcPr>
            <w:tcW w:w="568" w:type="dxa"/>
          </w:tcPr>
          <w:p w14:paraId="283F27F4" w14:textId="7042CFA6" w:rsidR="00B56395" w:rsidRPr="004F5751" w:rsidRDefault="00193CEB" w:rsidP="006322C5">
            <w:pPr>
              <w:spacing w:before="120" w:after="40"/>
              <w:ind w:left="-47" w:right="-56"/>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lastRenderedPageBreak/>
              <w:t>6</w:t>
            </w:r>
          </w:p>
        </w:tc>
        <w:tc>
          <w:tcPr>
            <w:tcW w:w="2835" w:type="dxa"/>
            <w:gridSpan w:val="2"/>
          </w:tcPr>
          <w:p w14:paraId="19EC8539" w14:textId="3EAC9CED" w:rsidR="00B56395" w:rsidRPr="004F5751" w:rsidRDefault="0017019D" w:rsidP="006F390A">
            <w:pPr>
              <w:tabs>
                <w:tab w:val="left" w:pos="-29"/>
              </w:tabs>
              <w:spacing w:before="120" w:after="40"/>
              <w:ind w:left="-29" w:right="-74"/>
              <w:rPr>
                <w:rFonts w:ascii="Times New Roman" w:hAnsi="Times New Roman" w:cs="Times New Roman"/>
                <w:b/>
                <w:bCs/>
                <w:i/>
                <w:iCs/>
                <w:sz w:val="26"/>
                <w:szCs w:val="28"/>
              </w:rPr>
            </w:pPr>
            <w:r w:rsidRPr="004F5751">
              <w:rPr>
                <w:rFonts w:ascii="Times New Roman" w:hAnsi="Times New Roman" w:cs="Times New Roman"/>
                <w:b/>
                <w:bCs/>
                <w:i/>
                <w:iCs/>
                <w:color w:val="000000"/>
                <w:sz w:val="26"/>
                <w:szCs w:val="28"/>
              </w:rPr>
              <w:t>Phân tích</w:t>
            </w:r>
            <w:r w:rsidR="006F390A">
              <w:rPr>
                <w:rFonts w:ascii="Times New Roman" w:hAnsi="Times New Roman" w:cs="Times New Roman"/>
                <w:b/>
                <w:bCs/>
                <w:i/>
                <w:iCs/>
                <w:color w:val="000000"/>
                <w:sz w:val="26"/>
                <w:szCs w:val="28"/>
              </w:rPr>
              <w:t xml:space="preserve"> </w:t>
            </w:r>
            <w:r w:rsidRPr="004F5751">
              <w:rPr>
                <w:rFonts w:ascii="Times New Roman" w:hAnsi="Times New Roman" w:cs="Times New Roman"/>
                <w:b/>
                <w:bCs/>
                <w:i/>
                <w:iCs/>
                <w:color w:val="000000"/>
                <w:sz w:val="26"/>
                <w:szCs w:val="28"/>
              </w:rPr>
              <w:t>tài chí</w:t>
            </w:r>
            <w:r w:rsidR="00FF7287" w:rsidRPr="004F5751">
              <w:rPr>
                <w:rFonts w:ascii="Times New Roman" w:hAnsi="Times New Roman" w:cs="Times New Roman"/>
                <w:b/>
                <w:bCs/>
                <w:i/>
                <w:iCs/>
                <w:color w:val="000000"/>
                <w:sz w:val="26"/>
                <w:szCs w:val="28"/>
              </w:rPr>
              <w:t>nh</w:t>
            </w:r>
          </w:p>
        </w:tc>
        <w:tc>
          <w:tcPr>
            <w:tcW w:w="6520" w:type="dxa"/>
          </w:tcPr>
          <w:p w14:paraId="1893AFE9" w14:textId="3E740815" w:rsidR="00EB0424" w:rsidRPr="004F5751" w:rsidRDefault="0062447B" w:rsidP="00EB0424">
            <w:pPr>
              <w:spacing w:line="276" w:lineRule="auto"/>
              <w:ind w:firstLine="160"/>
              <w:jc w:val="both"/>
              <w:rPr>
                <w:rFonts w:ascii="Times New Roman" w:eastAsia="Times New Roman" w:hAnsi="Times New Roman" w:cs="Times New Roman"/>
                <w:bCs/>
                <w:i/>
                <w:sz w:val="26"/>
                <w:szCs w:val="28"/>
              </w:rPr>
            </w:pPr>
            <w:r w:rsidRPr="004F5751">
              <w:rPr>
                <w:rFonts w:ascii="Times New Roman" w:eastAsia="Times New Roman" w:hAnsi="Times New Roman" w:cs="Times New Roman"/>
                <w:bCs/>
                <w:i/>
                <w:sz w:val="26"/>
                <w:szCs w:val="28"/>
              </w:rPr>
              <w:t xml:space="preserve">- </w:t>
            </w:r>
            <w:r w:rsidR="00EB0424" w:rsidRPr="004F5751">
              <w:rPr>
                <w:rFonts w:ascii="Times New Roman" w:eastAsia="Times New Roman" w:hAnsi="Times New Roman" w:cs="Times New Roman"/>
                <w:bCs/>
                <w:i/>
                <w:sz w:val="26"/>
                <w:szCs w:val="28"/>
              </w:rPr>
              <w:t>Hành nghề Phân tích tài chính độc lập</w:t>
            </w:r>
            <w:r w:rsidR="008349BA">
              <w:rPr>
                <w:rFonts w:ascii="Times New Roman" w:eastAsia="Times New Roman" w:hAnsi="Times New Roman" w:cs="Times New Roman"/>
                <w:bCs/>
                <w:i/>
                <w:sz w:val="26"/>
                <w:szCs w:val="28"/>
              </w:rPr>
              <w:t>.</w:t>
            </w:r>
          </w:p>
          <w:p w14:paraId="74D03311" w14:textId="11B19002" w:rsidR="00EB0424" w:rsidRPr="004F5751" w:rsidRDefault="00EB0424" w:rsidP="00EB0424">
            <w:pPr>
              <w:shd w:val="clear" w:color="auto" w:fill="FFFFFF"/>
              <w:spacing w:line="276" w:lineRule="auto"/>
              <w:ind w:firstLine="160"/>
              <w:jc w:val="both"/>
              <w:rPr>
                <w:rFonts w:ascii="Times New Roman" w:eastAsia="Times New Roman" w:hAnsi="Times New Roman" w:cs="Times New Roman"/>
                <w:sz w:val="26"/>
                <w:szCs w:val="28"/>
              </w:rPr>
            </w:pPr>
            <w:r w:rsidRPr="004F5751">
              <w:rPr>
                <w:rFonts w:ascii="Times New Roman" w:eastAsia="Times New Roman" w:hAnsi="Times New Roman" w:cs="Times New Roman"/>
                <w:i/>
                <w:iCs/>
                <w:sz w:val="26"/>
                <w:szCs w:val="28"/>
              </w:rPr>
              <w:t>- Tại khu vực quản lý nhà nước:</w:t>
            </w:r>
            <w:r w:rsidRPr="004F5751">
              <w:rPr>
                <w:rFonts w:ascii="Times New Roman" w:eastAsia="Times New Roman" w:hAnsi="Times New Roman" w:cs="Times New Roman"/>
                <w:sz w:val="26"/>
                <w:szCs w:val="28"/>
              </w:rPr>
              <w:t xml:space="preserve"> Có thể làm trợ lý, thư ký</w:t>
            </w:r>
            <w:r w:rsidR="00537BCA" w:rsidRPr="004F5751">
              <w:rPr>
                <w:rFonts w:ascii="Times New Roman" w:eastAsia="Times New Roman" w:hAnsi="Times New Roman" w:cs="Times New Roman"/>
                <w:sz w:val="26"/>
                <w:szCs w:val="28"/>
              </w:rPr>
              <w:t xml:space="preserve"> </w:t>
            </w:r>
            <w:r w:rsidRPr="004F5751">
              <w:rPr>
                <w:rFonts w:ascii="Times New Roman" w:eastAsia="Times New Roman" w:hAnsi="Times New Roman" w:cs="Times New Roman"/>
                <w:sz w:val="26"/>
                <w:szCs w:val="28"/>
              </w:rPr>
              <w:t>cho lãnh đạo các cơ quan quản lý kinh tế, tài chính của Nhà nước (Trợ lý</w:t>
            </w:r>
            <w:r w:rsidR="00537BCA" w:rsidRPr="004F5751">
              <w:rPr>
                <w:rFonts w:ascii="Times New Roman" w:eastAsia="Times New Roman" w:hAnsi="Times New Roman" w:cs="Times New Roman"/>
                <w:sz w:val="26"/>
                <w:szCs w:val="28"/>
              </w:rPr>
              <w:t>, thư ký</w:t>
            </w:r>
            <w:r w:rsidRPr="004F5751">
              <w:rPr>
                <w:rFonts w:ascii="Times New Roman" w:eastAsia="Times New Roman" w:hAnsi="Times New Roman" w:cs="Times New Roman"/>
                <w:sz w:val="26"/>
                <w:szCs w:val="28"/>
              </w:rPr>
              <w:t xml:space="preserve"> cho các Bộ trưởng, Thứ trưởng Bộ Tài chính, Bộ Kế hoạch Đầu tư, Bộ Công thương</w:t>
            </w:r>
            <w:r w:rsidR="00773314" w:rsidRPr="004F5751">
              <w:rPr>
                <w:rFonts w:ascii="Times New Roman" w:eastAsia="Times New Roman" w:hAnsi="Times New Roman" w:cs="Times New Roman"/>
                <w:sz w:val="26"/>
                <w:szCs w:val="28"/>
              </w:rPr>
              <w:t>,</w:t>
            </w:r>
            <w:r w:rsidR="00537BCA" w:rsidRPr="004F5751">
              <w:rPr>
                <w:rFonts w:ascii="Times New Roman" w:eastAsia="Times New Roman" w:hAnsi="Times New Roman" w:cs="Times New Roman"/>
                <w:sz w:val="26"/>
                <w:szCs w:val="28"/>
              </w:rPr>
              <w:t xml:space="preserve"> </w:t>
            </w:r>
            <w:r w:rsidRPr="004F5751">
              <w:rPr>
                <w:rFonts w:ascii="Times New Roman" w:eastAsia="Times New Roman" w:hAnsi="Times New Roman" w:cs="Times New Roman"/>
                <w:sz w:val="26"/>
                <w:szCs w:val="28"/>
              </w:rPr>
              <w:t>Lãnh đạo các địa phương về quản lý kinh tế, tài chính; Có thể làm việc ở Vụ Kế hoạch - Tài chính của các Bộ, Tổng cục Thuế, Cục Tài chính doanh nghiệp, Sở Tài chính doanh nghiệp, Cục và các Chi cục thuế, Vụ Kế hoạch - Tài chính, Vụ Chính sách tài chính và tại các Sở, Ban, Ngành...</w:t>
            </w:r>
          </w:p>
          <w:p w14:paraId="72440091" w14:textId="2E961D36" w:rsidR="00EB0424" w:rsidRPr="004F5751" w:rsidRDefault="00EB0424" w:rsidP="00EB0424">
            <w:pPr>
              <w:shd w:val="clear" w:color="auto" w:fill="FFFFFF"/>
              <w:spacing w:line="276" w:lineRule="auto"/>
              <w:ind w:firstLine="160"/>
              <w:jc w:val="both"/>
              <w:rPr>
                <w:rFonts w:ascii="Times New Roman" w:eastAsia="Times New Roman" w:hAnsi="Times New Roman" w:cs="Times New Roman"/>
                <w:sz w:val="26"/>
                <w:szCs w:val="28"/>
              </w:rPr>
            </w:pPr>
            <w:r w:rsidRPr="004F5751">
              <w:rPr>
                <w:rFonts w:ascii="Times New Roman" w:eastAsia="Times New Roman" w:hAnsi="Times New Roman" w:cs="Times New Roman"/>
                <w:i/>
                <w:iCs/>
                <w:sz w:val="26"/>
                <w:szCs w:val="28"/>
              </w:rPr>
              <w:t>- Tại các doanh nghiệp phi tài chính:</w:t>
            </w:r>
            <w:r w:rsidRPr="004F5751">
              <w:rPr>
                <w:rFonts w:ascii="Times New Roman" w:eastAsia="Times New Roman" w:hAnsi="Times New Roman" w:cs="Times New Roman"/>
                <w:sz w:val="26"/>
                <w:szCs w:val="28"/>
              </w:rPr>
              <w:t xml:space="preserve"> Có thể làm việc tại Ban Tài chính </w:t>
            </w:r>
            <w:r w:rsidR="00CD46AC">
              <w:rPr>
                <w:rFonts w:ascii="Times New Roman" w:eastAsia="Times New Roman" w:hAnsi="Times New Roman" w:cs="Times New Roman"/>
                <w:sz w:val="26"/>
                <w:szCs w:val="28"/>
              </w:rPr>
              <w:t>-</w:t>
            </w:r>
            <w:r w:rsidRPr="004F5751">
              <w:rPr>
                <w:rFonts w:ascii="Times New Roman" w:eastAsia="Times New Roman" w:hAnsi="Times New Roman" w:cs="Times New Roman"/>
                <w:sz w:val="26"/>
                <w:szCs w:val="28"/>
              </w:rPr>
              <w:t xml:space="preserve"> Kế toán, Ban Kiểm soát tại các Tổng công ty, Tập đoàn kinh tế; làm việc tại Phòng Tài chính- Kế toán, Ban kiểm soát, Phòng phân tích tài chính tại các DN.</w:t>
            </w:r>
          </w:p>
          <w:p w14:paraId="35D6C25F" w14:textId="1302E303" w:rsidR="00EB0424" w:rsidRPr="004F5751" w:rsidRDefault="00EB0424" w:rsidP="00EB0424">
            <w:pPr>
              <w:shd w:val="clear" w:color="auto" w:fill="FFFFFF"/>
              <w:spacing w:line="276" w:lineRule="auto"/>
              <w:ind w:firstLine="160"/>
              <w:jc w:val="both"/>
              <w:rPr>
                <w:rFonts w:ascii="Times New Roman" w:eastAsia="Times New Roman" w:hAnsi="Times New Roman" w:cs="Times New Roman"/>
                <w:sz w:val="26"/>
                <w:szCs w:val="28"/>
              </w:rPr>
            </w:pPr>
            <w:r w:rsidRPr="004F5751">
              <w:rPr>
                <w:rFonts w:ascii="Times New Roman" w:eastAsia="Times New Roman" w:hAnsi="Times New Roman" w:cs="Times New Roman"/>
                <w:i/>
                <w:iCs/>
                <w:sz w:val="26"/>
                <w:szCs w:val="28"/>
              </w:rPr>
              <w:t>- Tại các đơn vị sự nghiệp:</w:t>
            </w:r>
            <w:r w:rsidRPr="004F5751">
              <w:rPr>
                <w:rFonts w:ascii="Times New Roman" w:eastAsia="Times New Roman" w:hAnsi="Times New Roman" w:cs="Times New Roman"/>
                <w:sz w:val="26"/>
                <w:szCs w:val="28"/>
              </w:rPr>
              <w:t xml:space="preserve"> Có thể làm việc tại Ban tài chính </w:t>
            </w:r>
            <w:r w:rsidR="00CD46AC">
              <w:rPr>
                <w:rFonts w:ascii="Times New Roman" w:eastAsia="Times New Roman" w:hAnsi="Times New Roman" w:cs="Times New Roman"/>
                <w:sz w:val="26"/>
                <w:szCs w:val="28"/>
              </w:rPr>
              <w:t>-</w:t>
            </w:r>
            <w:r w:rsidRPr="004F5751">
              <w:rPr>
                <w:rFonts w:ascii="Times New Roman" w:eastAsia="Times New Roman" w:hAnsi="Times New Roman" w:cs="Times New Roman"/>
                <w:sz w:val="26"/>
                <w:szCs w:val="28"/>
              </w:rPr>
              <w:t xml:space="preserve"> Kế toán, Ban quản trị thiết bị và đầu tư tại các đơn vị sự nghiệp.</w:t>
            </w:r>
          </w:p>
          <w:p w14:paraId="0AEB8E8E" w14:textId="70CBB218" w:rsidR="00EB0424" w:rsidRPr="004F5751" w:rsidRDefault="00EB0424" w:rsidP="00EB0424">
            <w:pPr>
              <w:shd w:val="clear" w:color="auto" w:fill="FFFFFF"/>
              <w:spacing w:line="276" w:lineRule="auto"/>
              <w:ind w:firstLine="160"/>
              <w:jc w:val="both"/>
              <w:rPr>
                <w:rFonts w:ascii="Times New Roman" w:eastAsia="Times New Roman" w:hAnsi="Times New Roman" w:cs="Times New Roman"/>
                <w:sz w:val="26"/>
                <w:szCs w:val="28"/>
              </w:rPr>
            </w:pPr>
            <w:r w:rsidRPr="004F5751">
              <w:rPr>
                <w:rFonts w:ascii="Times New Roman" w:eastAsia="Times New Roman" w:hAnsi="Times New Roman" w:cs="Times New Roman"/>
                <w:i/>
                <w:iCs/>
                <w:sz w:val="26"/>
                <w:szCs w:val="28"/>
              </w:rPr>
              <w:t>- Tại các Ngân hàng thương mại và tổ chức tín dụng, Công ty Bảo hiểm, công ty chứng khoán, Quỹ đầu tư, Công ty tài chính:</w:t>
            </w:r>
            <w:r w:rsidRPr="004F5751">
              <w:rPr>
                <w:rFonts w:ascii="Times New Roman" w:eastAsia="Times New Roman" w:hAnsi="Times New Roman" w:cs="Times New Roman"/>
                <w:sz w:val="26"/>
                <w:szCs w:val="28"/>
              </w:rPr>
              <w:t> Có thể làm chuyên viên quản lý khách hàng doanh nghiệp của các tổ chức tín dụng hoặc các Công ty bảo hiểm và các quỹ đầu tư; làm chuyên viên môi giới đầu tư của các công ty chứng khoán; chuyên gia tư vấn tài chính ở các công ty chứng khoán, công ty kiểm toán độc lập, công ty dịch vụ tài chính, chuyên viên phân tích và đánh giá thị trường và định giá tài sản của các quỹ đầu tư, các công ty thẩm định giá v.v. qua thử thách có thể trở thành lãnh đạo doanh nghiệp</w:t>
            </w:r>
            <w:r w:rsidR="00CD46AC">
              <w:rPr>
                <w:rFonts w:ascii="Times New Roman" w:eastAsia="Times New Roman" w:hAnsi="Times New Roman" w:cs="Times New Roman"/>
                <w:sz w:val="26"/>
                <w:szCs w:val="28"/>
              </w:rPr>
              <w:t>.</w:t>
            </w:r>
          </w:p>
          <w:p w14:paraId="21BF9D6C" w14:textId="6C4E4CAF" w:rsidR="00B56395" w:rsidRPr="004F5751" w:rsidRDefault="00EB0424" w:rsidP="00D45E82">
            <w:pPr>
              <w:shd w:val="clear" w:color="auto" w:fill="FFFFFF"/>
              <w:spacing w:after="60" w:line="276" w:lineRule="auto"/>
              <w:ind w:firstLine="158"/>
              <w:jc w:val="both"/>
              <w:rPr>
                <w:rFonts w:ascii="Times New Roman" w:eastAsia="Times New Roman" w:hAnsi="Times New Roman" w:cs="Times New Roman"/>
                <w:sz w:val="26"/>
                <w:szCs w:val="28"/>
              </w:rPr>
            </w:pPr>
            <w:r w:rsidRPr="004F5751">
              <w:rPr>
                <w:rFonts w:ascii="Times New Roman" w:eastAsia="Times New Roman" w:hAnsi="Times New Roman" w:cs="Times New Roman"/>
                <w:i/>
                <w:iCs/>
                <w:sz w:val="26"/>
                <w:szCs w:val="28"/>
              </w:rPr>
              <w:t>- Tại các trường Đại học, Cao đẳng, Học viện, cơ quan nghiên cứu, Viện nghiên cứu...</w:t>
            </w:r>
            <w:r w:rsidRPr="004F5751">
              <w:rPr>
                <w:rFonts w:ascii="Times New Roman" w:eastAsia="Times New Roman" w:hAnsi="Times New Roman" w:cs="Times New Roman"/>
                <w:sz w:val="26"/>
                <w:szCs w:val="28"/>
              </w:rPr>
              <w:t xml:space="preserve">: Có thể trở thành giảng viên giảng dạy các môn học về Phân tích tài chính, Phân tích </w:t>
            </w:r>
            <w:r w:rsidRPr="004F5751">
              <w:rPr>
                <w:rFonts w:ascii="Times New Roman" w:eastAsia="Times New Roman" w:hAnsi="Times New Roman" w:cs="Times New Roman"/>
                <w:sz w:val="26"/>
                <w:szCs w:val="28"/>
              </w:rPr>
              <w:lastRenderedPageBreak/>
              <w:t>hoạt động kinh doanh, Phân tích báo cáo tài chính, Phân tích tài chính DN, Phân tích tài chính tổ chức tín dụng, Phân tích tài chính nhà nước, Phân tích kinh tế; Giám sát tài chính… tại các Học viện, các trường Đại học, Cao đẳng; làm nghiên cứu viên tại các cơ quan nghiên cứu khoa học, các Viện nghiên cứu về lĩnh vực Tài chính - Ngân hàng,...</w:t>
            </w:r>
          </w:p>
        </w:tc>
      </w:tr>
      <w:tr w:rsidR="00193CEB" w:rsidRPr="004F5751" w14:paraId="5D3A9DF3" w14:textId="77777777" w:rsidTr="00547A3F">
        <w:tc>
          <w:tcPr>
            <w:tcW w:w="568" w:type="dxa"/>
          </w:tcPr>
          <w:p w14:paraId="20BE41A5" w14:textId="4E2508DE" w:rsidR="00193CEB" w:rsidRPr="004F5751" w:rsidRDefault="00193CEB" w:rsidP="006322C5">
            <w:pPr>
              <w:spacing w:before="120" w:after="40"/>
              <w:ind w:left="-47" w:right="-56"/>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lastRenderedPageBreak/>
              <w:t>7</w:t>
            </w:r>
          </w:p>
        </w:tc>
        <w:tc>
          <w:tcPr>
            <w:tcW w:w="2835" w:type="dxa"/>
            <w:gridSpan w:val="2"/>
          </w:tcPr>
          <w:p w14:paraId="3DE90D1D" w14:textId="5080B2AA" w:rsidR="00193CEB" w:rsidRPr="004F5751" w:rsidRDefault="00193CEB" w:rsidP="006F390A">
            <w:pPr>
              <w:tabs>
                <w:tab w:val="left" w:pos="-29"/>
              </w:tabs>
              <w:spacing w:before="120" w:after="40"/>
              <w:ind w:left="-29" w:right="-74"/>
              <w:rPr>
                <w:rFonts w:ascii="Times New Roman" w:hAnsi="Times New Roman" w:cs="Times New Roman"/>
                <w:b/>
                <w:bCs/>
                <w:i/>
                <w:iCs/>
                <w:color w:val="000000"/>
                <w:sz w:val="26"/>
                <w:szCs w:val="28"/>
              </w:rPr>
            </w:pPr>
            <w:r w:rsidRPr="004F5751">
              <w:rPr>
                <w:rFonts w:ascii="Times New Roman" w:hAnsi="Times New Roman" w:cs="Times New Roman"/>
                <w:b/>
                <w:bCs/>
                <w:i/>
                <w:iCs/>
                <w:color w:val="000000"/>
                <w:sz w:val="26"/>
                <w:szCs w:val="28"/>
              </w:rPr>
              <w:t>Tài chính</w:t>
            </w:r>
            <w:r w:rsidR="006F390A">
              <w:rPr>
                <w:rFonts w:ascii="Times New Roman" w:hAnsi="Times New Roman" w:cs="Times New Roman"/>
                <w:b/>
                <w:bCs/>
                <w:i/>
                <w:iCs/>
                <w:color w:val="000000"/>
                <w:sz w:val="26"/>
                <w:szCs w:val="28"/>
              </w:rPr>
              <w:t xml:space="preserve"> </w:t>
            </w:r>
            <w:r w:rsidRPr="004F5751">
              <w:rPr>
                <w:rFonts w:ascii="Times New Roman" w:hAnsi="Times New Roman" w:cs="Times New Roman"/>
                <w:b/>
                <w:bCs/>
                <w:i/>
                <w:iCs/>
                <w:color w:val="000000"/>
                <w:sz w:val="26"/>
                <w:szCs w:val="28"/>
              </w:rPr>
              <w:t>doanh nghiệp</w:t>
            </w:r>
          </w:p>
        </w:tc>
        <w:tc>
          <w:tcPr>
            <w:tcW w:w="6520" w:type="dxa"/>
          </w:tcPr>
          <w:p w14:paraId="00CFC364" w14:textId="3EF45AB0" w:rsidR="00875E60" w:rsidRPr="006F390A" w:rsidRDefault="00875E60" w:rsidP="006F390A">
            <w:pPr>
              <w:pStyle w:val="ListParagraph"/>
              <w:numPr>
                <w:ilvl w:val="0"/>
                <w:numId w:val="6"/>
              </w:numPr>
              <w:tabs>
                <w:tab w:val="left" w:pos="459"/>
              </w:tabs>
              <w:spacing w:line="276" w:lineRule="auto"/>
              <w:ind w:left="34" w:firstLine="142"/>
              <w:jc w:val="both"/>
              <w:rPr>
                <w:rFonts w:ascii="Times New Roman" w:eastAsia="Times New Roman" w:hAnsi="Times New Roman" w:cs="Times New Roman"/>
                <w:sz w:val="26"/>
                <w:szCs w:val="28"/>
              </w:rPr>
            </w:pPr>
            <w:r w:rsidRPr="006F390A">
              <w:rPr>
                <w:rFonts w:ascii="Times New Roman" w:eastAsia="Times New Roman" w:hAnsi="Times New Roman" w:cs="Times New Roman"/>
                <w:i/>
                <w:sz w:val="26"/>
                <w:szCs w:val="28"/>
              </w:rPr>
              <w:t>Làm việc tại các cơ quan quản lý Nhà nước</w:t>
            </w:r>
            <w:r w:rsidRPr="006F390A">
              <w:rPr>
                <w:rFonts w:ascii="Times New Roman" w:eastAsia="Times New Roman" w:hAnsi="Times New Roman" w:cs="Times New Roman"/>
                <w:sz w:val="26"/>
                <w:szCs w:val="28"/>
              </w:rPr>
              <w:t>, như: Bộ Tài chính; Tổng cục Thuế; Tổng cục Hải quan; Cục Tài chính doanh nghiệp; Uỷ ban quản lý vốn Nhà nước tại doanh nghiệp; Sở Tài chính, Cục Thuế và Kho bạc Nhà nước các tỉnh, thành phố; Phòng Tài chính, Chi cục Thuế, Kho bạc Nhà nước các quận - huyện; các Vụ Kế hoạch - Tài chính, Vụ Chính sách tài chính,.. thuộc các Bộ, Ban, Ngành; v.v.</w:t>
            </w:r>
          </w:p>
          <w:p w14:paraId="3D878C20" w14:textId="01A9469B" w:rsidR="00875E60" w:rsidRPr="006F390A" w:rsidRDefault="00875E60" w:rsidP="00CD46AC">
            <w:pPr>
              <w:pStyle w:val="ListParagraph"/>
              <w:numPr>
                <w:ilvl w:val="0"/>
                <w:numId w:val="6"/>
              </w:numPr>
              <w:tabs>
                <w:tab w:val="left" w:pos="459"/>
              </w:tabs>
              <w:spacing w:line="276" w:lineRule="auto"/>
              <w:ind w:left="34" w:firstLine="141"/>
              <w:jc w:val="both"/>
              <w:rPr>
                <w:rFonts w:ascii="Times New Roman" w:eastAsia="Times New Roman" w:hAnsi="Times New Roman" w:cs="Times New Roman"/>
                <w:sz w:val="26"/>
                <w:szCs w:val="28"/>
              </w:rPr>
            </w:pPr>
            <w:r w:rsidRPr="006F390A">
              <w:rPr>
                <w:rFonts w:ascii="Times New Roman" w:eastAsia="Times New Roman" w:hAnsi="Times New Roman" w:cs="Times New Roman"/>
                <w:bCs/>
                <w:i/>
                <w:sz w:val="26"/>
                <w:szCs w:val="28"/>
              </w:rPr>
              <w:t>Làm việc tại khu vực các doanh nghiệp sản xuất kinh doanh</w:t>
            </w:r>
            <w:r w:rsidRPr="006F390A">
              <w:rPr>
                <w:rFonts w:ascii="Times New Roman" w:eastAsia="Times New Roman" w:hAnsi="Times New Roman" w:cs="Times New Roman"/>
                <w:bCs/>
                <w:sz w:val="26"/>
                <w:szCs w:val="28"/>
              </w:rPr>
              <w:t>:</w:t>
            </w:r>
            <w:r w:rsidRPr="006F390A">
              <w:rPr>
                <w:rFonts w:ascii="Times New Roman" w:eastAsia="Times New Roman" w:hAnsi="Times New Roman" w:cs="Times New Roman"/>
                <w:sz w:val="26"/>
                <w:szCs w:val="28"/>
              </w:rPr>
              <w:t xml:space="preserve"> Làm chuyên viên Ban Tài chính - Kế toán; Ban đầu tư; Ban kiểm soát của các Tập đoàn kinh tế, các Tổng công ty; Phòng Tài chính - Kế toán của các công ty, các doanh nghiệp sản xuất kinh doanh thuộc mọi thành phần kinh tế.</w:t>
            </w:r>
          </w:p>
          <w:p w14:paraId="14177554" w14:textId="1874AA77" w:rsidR="00875E60" w:rsidRPr="006F390A" w:rsidRDefault="00875E60" w:rsidP="00CD46AC">
            <w:pPr>
              <w:pStyle w:val="ListParagraph"/>
              <w:numPr>
                <w:ilvl w:val="0"/>
                <w:numId w:val="6"/>
              </w:numPr>
              <w:tabs>
                <w:tab w:val="left" w:pos="459"/>
              </w:tabs>
              <w:spacing w:line="276" w:lineRule="auto"/>
              <w:ind w:left="34" w:firstLine="141"/>
              <w:jc w:val="both"/>
              <w:rPr>
                <w:rFonts w:ascii="Times New Roman" w:eastAsia="Times New Roman" w:hAnsi="Times New Roman" w:cs="Times New Roman"/>
                <w:sz w:val="26"/>
                <w:szCs w:val="28"/>
              </w:rPr>
            </w:pPr>
            <w:r w:rsidRPr="006F390A">
              <w:rPr>
                <w:rFonts w:ascii="Times New Roman" w:eastAsia="Times New Roman" w:hAnsi="Times New Roman" w:cs="Times New Roman"/>
                <w:bCs/>
                <w:i/>
                <w:sz w:val="26"/>
                <w:szCs w:val="28"/>
              </w:rPr>
              <w:t>Làm việc tại các doanh nghiệp tài chính</w:t>
            </w:r>
            <w:r w:rsidRPr="006F390A">
              <w:rPr>
                <w:rFonts w:ascii="Times New Roman" w:eastAsia="Times New Roman" w:hAnsi="Times New Roman" w:cs="Times New Roman"/>
                <w:sz w:val="26"/>
                <w:szCs w:val="28"/>
              </w:rPr>
              <w:t xml:space="preserve"> </w:t>
            </w:r>
            <w:r w:rsidRPr="006F390A">
              <w:rPr>
                <w:rFonts w:ascii="Times New Roman" w:eastAsia="Times New Roman" w:hAnsi="Times New Roman" w:cs="Times New Roman"/>
                <w:i/>
                <w:iCs/>
                <w:sz w:val="26"/>
                <w:szCs w:val="28"/>
              </w:rPr>
              <w:t>như:</w:t>
            </w:r>
            <w:r w:rsidRPr="006F390A">
              <w:rPr>
                <w:rFonts w:ascii="Times New Roman" w:eastAsia="Times New Roman" w:hAnsi="Times New Roman" w:cs="Times New Roman"/>
                <w:sz w:val="26"/>
                <w:szCs w:val="28"/>
              </w:rPr>
              <w:t xml:space="preserve"> Các Ngân hàng thương mại; Công ty Bảo hiểm; Công ty chứng khoán; Quỹ đầu tư; Công ty Tài chính; Công ty Kiểm toán; Công ty Thẩm định giá; Sở Giao dịch chứng khoán,.. đảm nhận các công việc như: Thẩm định tài chính dự án đầu tư hoặc cho vay vốn; quản trị rủi ro của các hoạt động và dự án đầu tư của doanh nghiệp; triển khai các nghiệp vụ tín dụng, thanh toán quốc tế và các dịch vụ tài chính ở các tổ chức tài chính-tín dụng và ngân hàng; trở thành các nhà môi giới đầu tư trên thị trường chứng khoán; các chuyên gia tư vấn tài chính ở các công ty chứng khoán, công ty dịch vụ kế toán, kiểm toán v.v. </w:t>
            </w:r>
          </w:p>
          <w:p w14:paraId="30A8F7E3" w14:textId="2493A6C4" w:rsidR="00193CEB" w:rsidRPr="006F390A" w:rsidRDefault="00875E60" w:rsidP="00CD46AC">
            <w:pPr>
              <w:pStyle w:val="ListParagraph"/>
              <w:numPr>
                <w:ilvl w:val="0"/>
                <w:numId w:val="6"/>
              </w:numPr>
              <w:tabs>
                <w:tab w:val="left" w:pos="459"/>
              </w:tabs>
              <w:spacing w:after="60" w:line="276" w:lineRule="auto"/>
              <w:ind w:left="34" w:firstLine="141"/>
              <w:jc w:val="both"/>
              <w:rPr>
                <w:rFonts w:ascii="Times New Roman" w:eastAsia="Times New Roman" w:hAnsi="Times New Roman" w:cs="Times New Roman"/>
                <w:sz w:val="26"/>
                <w:szCs w:val="28"/>
              </w:rPr>
            </w:pPr>
            <w:r w:rsidRPr="006F390A">
              <w:rPr>
                <w:rFonts w:ascii="Times New Roman" w:eastAsia="Times New Roman" w:hAnsi="Times New Roman" w:cs="Times New Roman"/>
                <w:i/>
                <w:sz w:val="26"/>
                <w:szCs w:val="28"/>
              </w:rPr>
              <w:t>Làm công tác giảng dạy và nghiên cứu khoa học</w:t>
            </w:r>
            <w:r w:rsidRPr="006F390A">
              <w:rPr>
                <w:rFonts w:ascii="Times New Roman" w:eastAsia="Times New Roman" w:hAnsi="Times New Roman" w:cs="Times New Roman"/>
                <w:sz w:val="26"/>
                <w:szCs w:val="28"/>
              </w:rPr>
              <w:t xml:space="preserve"> </w:t>
            </w:r>
            <w:r w:rsidRPr="006F390A">
              <w:rPr>
                <w:rFonts w:ascii="Times New Roman" w:eastAsia="Times New Roman" w:hAnsi="Times New Roman" w:cs="Times New Roman"/>
                <w:i/>
                <w:iCs/>
                <w:sz w:val="26"/>
                <w:szCs w:val="28"/>
              </w:rPr>
              <w:t>như:</w:t>
            </w:r>
            <w:r w:rsidRPr="006F390A">
              <w:rPr>
                <w:rFonts w:ascii="Times New Roman" w:eastAsia="Times New Roman" w:hAnsi="Times New Roman" w:cs="Times New Roman"/>
                <w:b/>
                <w:i/>
                <w:sz w:val="26"/>
                <w:szCs w:val="28"/>
              </w:rPr>
              <w:t xml:space="preserve">  </w:t>
            </w:r>
            <w:r w:rsidRPr="006F390A">
              <w:rPr>
                <w:rFonts w:ascii="Times New Roman" w:eastAsia="Times New Roman" w:hAnsi="Times New Roman" w:cs="Times New Roman"/>
                <w:sz w:val="26"/>
                <w:szCs w:val="28"/>
              </w:rPr>
              <w:t>Làm Giảng viên các trường Đại học, Cao đẳng; làm Nghiên cứu viên tại các cơ quan nghiên cứu khoa học, các Viện nghiên cứu về lĩnh vực Kinh tế  - Tài chính - Ngân hàng nói chung và Tài chính doanh nghiệp nói riêng.</w:t>
            </w:r>
          </w:p>
        </w:tc>
      </w:tr>
      <w:tr w:rsidR="00FF7287" w:rsidRPr="004F5751" w14:paraId="522F27BD" w14:textId="77777777" w:rsidTr="00547A3F">
        <w:tc>
          <w:tcPr>
            <w:tcW w:w="568" w:type="dxa"/>
          </w:tcPr>
          <w:p w14:paraId="370980FA" w14:textId="7DD20656" w:rsidR="00FF7287" w:rsidRPr="004F5751" w:rsidRDefault="00193CEB" w:rsidP="006322C5">
            <w:pPr>
              <w:spacing w:before="120" w:after="40"/>
              <w:ind w:left="-47" w:right="-56"/>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t>8</w:t>
            </w:r>
          </w:p>
        </w:tc>
        <w:tc>
          <w:tcPr>
            <w:tcW w:w="2835" w:type="dxa"/>
            <w:gridSpan w:val="2"/>
          </w:tcPr>
          <w:p w14:paraId="02A5CE7E" w14:textId="6602CE3D" w:rsidR="00FF7287" w:rsidRPr="004F5751" w:rsidRDefault="00FF7287" w:rsidP="006322C5">
            <w:pPr>
              <w:pStyle w:val="NormalWeb"/>
              <w:shd w:val="clear" w:color="auto" w:fill="FFFFFF"/>
              <w:spacing w:before="120" w:beforeAutospacing="0" w:after="40" w:afterAutospacing="0"/>
              <w:jc w:val="both"/>
              <w:rPr>
                <w:b/>
                <w:bCs/>
                <w:i/>
                <w:iCs/>
                <w:color w:val="000000"/>
                <w:sz w:val="26"/>
                <w:szCs w:val="28"/>
              </w:rPr>
            </w:pPr>
            <w:r w:rsidRPr="004F5751">
              <w:rPr>
                <w:b/>
                <w:bCs/>
                <w:i/>
                <w:iCs/>
                <w:color w:val="000000"/>
                <w:sz w:val="26"/>
                <w:szCs w:val="28"/>
              </w:rPr>
              <w:t>Ngân hàng</w:t>
            </w:r>
          </w:p>
        </w:tc>
        <w:tc>
          <w:tcPr>
            <w:tcW w:w="6520" w:type="dxa"/>
          </w:tcPr>
          <w:p w14:paraId="6E6E9C71" w14:textId="4DBBCC2E" w:rsidR="00C90C41" w:rsidRPr="004F5751" w:rsidRDefault="00C90C41" w:rsidP="00CD46AC">
            <w:pPr>
              <w:pStyle w:val="NormalWeb"/>
              <w:numPr>
                <w:ilvl w:val="0"/>
                <w:numId w:val="6"/>
              </w:numPr>
              <w:shd w:val="clear" w:color="auto" w:fill="FFFFFF"/>
              <w:tabs>
                <w:tab w:val="left" w:pos="459"/>
              </w:tabs>
              <w:spacing w:before="60" w:beforeAutospacing="0" w:after="0" w:afterAutospacing="0" w:line="276" w:lineRule="auto"/>
              <w:ind w:left="34" w:firstLine="141"/>
              <w:jc w:val="both"/>
              <w:rPr>
                <w:color w:val="000000"/>
                <w:sz w:val="26"/>
                <w:szCs w:val="28"/>
              </w:rPr>
            </w:pPr>
            <w:r w:rsidRPr="004F5751">
              <w:rPr>
                <w:color w:val="000000"/>
                <w:sz w:val="26"/>
                <w:szCs w:val="28"/>
              </w:rPr>
              <w:t xml:space="preserve">Đào tạo cử nhân có kiến thức chuyên sâu về tài chính </w:t>
            </w:r>
            <w:r w:rsidRPr="004F5751">
              <w:rPr>
                <w:color w:val="000000"/>
                <w:sz w:val="26"/>
                <w:szCs w:val="28"/>
              </w:rPr>
              <w:softHyphen/>
            </w:r>
            <w:r w:rsidRPr="004F5751">
              <w:rPr>
                <w:color w:val="000000"/>
                <w:sz w:val="26"/>
                <w:szCs w:val="28"/>
              </w:rPr>
              <w:softHyphen/>
            </w:r>
            <w:r w:rsidRPr="004F5751">
              <w:rPr>
                <w:color w:val="000000"/>
                <w:sz w:val="26"/>
                <w:szCs w:val="28"/>
              </w:rPr>
              <w:softHyphen/>
              <w:t xml:space="preserve">- tiền tệ, ngân hàng, các kiến thức về quản trị tín dụng, quản trị vốn và tài sản của ngân hàng; nắm chắc các kiến thức liên quan đến nghiệp vụ phát hành tiền và điều hành chính </w:t>
            </w:r>
            <w:r w:rsidRPr="004F5751">
              <w:rPr>
                <w:color w:val="000000"/>
                <w:sz w:val="26"/>
                <w:szCs w:val="28"/>
              </w:rPr>
              <w:lastRenderedPageBreak/>
              <w:t>sách tiền tệ, quy trình thẩm định hạn mức tín dụng, nghiệp vụ quản lý ngoại hối, quy trình hạch toán kế toán của ngân hàng; am hiểu các quy định của Nhà nước về hoạt động ngân hàng. Nắm được kiến thức bổ trợ về pháp luật, thị trường tài chính - tiền tệ, thị trường chứng khoán.</w:t>
            </w:r>
          </w:p>
          <w:p w14:paraId="2DEF58D1" w14:textId="4445E5BA" w:rsidR="00FF7287" w:rsidRPr="004F5751" w:rsidRDefault="00C90C41" w:rsidP="00CD46AC">
            <w:pPr>
              <w:pStyle w:val="NormalWeb"/>
              <w:numPr>
                <w:ilvl w:val="0"/>
                <w:numId w:val="6"/>
              </w:numPr>
              <w:shd w:val="clear" w:color="auto" w:fill="FFFFFF"/>
              <w:tabs>
                <w:tab w:val="left" w:pos="459"/>
              </w:tabs>
              <w:spacing w:before="0" w:beforeAutospacing="0" w:after="60" w:afterAutospacing="0" w:line="276" w:lineRule="auto"/>
              <w:ind w:left="34" w:firstLine="141"/>
              <w:jc w:val="both"/>
              <w:rPr>
                <w:color w:val="000000"/>
                <w:sz w:val="26"/>
                <w:szCs w:val="28"/>
              </w:rPr>
            </w:pPr>
            <w:r w:rsidRPr="004F5751">
              <w:rPr>
                <w:color w:val="000000"/>
                <w:sz w:val="26"/>
                <w:szCs w:val="28"/>
              </w:rPr>
              <w:t>Sinh viên tốt nghiệp có khả năng đảm nhận công việc chuyên môn như: Kế toán ngân hàng, tín dụng ngân hàng; các công việc về dịch vụ tài chính tại các ngân hàng, các tổ chức tín dụng quốc tế.</w:t>
            </w:r>
          </w:p>
        </w:tc>
      </w:tr>
      <w:tr w:rsidR="0017019D" w:rsidRPr="004F5751" w14:paraId="65D30B06" w14:textId="77777777" w:rsidTr="00547A3F">
        <w:tc>
          <w:tcPr>
            <w:tcW w:w="568" w:type="dxa"/>
          </w:tcPr>
          <w:p w14:paraId="1302BE7E" w14:textId="7D49FB56" w:rsidR="0017019D" w:rsidRPr="004F5751" w:rsidRDefault="00193CEB" w:rsidP="006322C5">
            <w:pPr>
              <w:spacing w:before="120" w:after="40"/>
              <w:ind w:left="-47" w:right="-56"/>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lastRenderedPageBreak/>
              <w:t>9</w:t>
            </w:r>
          </w:p>
        </w:tc>
        <w:tc>
          <w:tcPr>
            <w:tcW w:w="2835" w:type="dxa"/>
            <w:gridSpan w:val="2"/>
          </w:tcPr>
          <w:p w14:paraId="6B5293FB" w14:textId="57C205DB" w:rsidR="0017019D" w:rsidRPr="004F5751" w:rsidRDefault="0017019D" w:rsidP="006322C5">
            <w:pPr>
              <w:pStyle w:val="NormalWeb"/>
              <w:shd w:val="clear" w:color="auto" w:fill="FFFFFF"/>
              <w:spacing w:before="120" w:beforeAutospacing="0" w:after="40" w:afterAutospacing="0"/>
              <w:jc w:val="both"/>
              <w:rPr>
                <w:b/>
                <w:bCs/>
                <w:i/>
                <w:iCs/>
                <w:color w:val="000000"/>
                <w:sz w:val="26"/>
                <w:szCs w:val="28"/>
              </w:rPr>
            </w:pPr>
            <w:r w:rsidRPr="004F5751">
              <w:rPr>
                <w:b/>
                <w:bCs/>
                <w:i/>
                <w:iCs/>
                <w:color w:val="000000"/>
                <w:sz w:val="26"/>
                <w:szCs w:val="28"/>
              </w:rPr>
              <w:t>Thẩm định giá &amp; Kinh doanh bất động sản</w:t>
            </w:r>
          </w:p>
        </w:tc>
        <w:tc>
          <w:tcPr>
            <w:tcW w:w="6520" w:type="dxa"/>
          </w:tcPr>
          <w:p w14:paraId="625DD161" w14:textId="77777777" w:rsidR="00BC17F1" w:rsidRPr="004F5751" w:rsidRDefault="00BC17F1" w:rsidP="00CD46AC">
            <w:pPr>
              <w:pStyle w:val="NormalWeb"/>
              <w:numPr>
                <w:ilvl w:val="0"/>
                <w:numId w:val="7"/>
              </w:numPr>
              <w:shd w:val="clear" w:color="auto" w:fill="FFFFFF"/>
              <w:tabs>
                <w:tab w:val="left" w:pos="459"/>
              </w:tabs>
              <w:spacing w:before="60" w:beforeAutospacing="0" w:after="0" w:afterAutospacing="0" w:line="276" w:lineRule="auto"/>
              <w:ind w:left="34" w:firstLine="141"/>
              <w:jc w:val="both"/>
              <w:rPr>
                <w:color w:val="000000"/>
                <w:sz w:val="26"/>
                <w:szCs w:val="28"/>
              </w:rPr>
            </w:pPr>
            <w:r w:rsidRPr="004F5751">
              <w:rPr>
                <w:color w:val="000000"/>
                <w:sz w:val="26"/>
                <w:szCs w:val="28"/>
              </w:rPr>
              <w:t>Đào tạo những cử nhân có kiến thức chuyên sâu về định giá doanh nghiệp, định giá bất động sản, định giá máy móc thiết bị và kinh doanh bất động sản; nắm vững các nguyên lý và cơ chế vận hành giá cả trong nền kinh tế thị trường; am hiểu các quy định nghề nghiệp cũng như của Nhà nước về định giá tài sản và kinh doanh bất động sản; có kiến thức vững vàng về các nghiệp vụ huy động, quản lý và sử dụng vốn; nắm chắc các kiến thức liên quan đến quy trình hạch toán kế toán, các nghiệp vụ tín dụng ngân hàng, định giá chứng khoán; am hiểu các quy định của Nhà nước về quản lý doanh nghiệp, các quy định của luật thuế. Nắm được kiến thức bổ trợ về pháp luật kinh doanh - thương mại, tài chính - tiền tệ, chính sách thuế…</w:t>
            </w:r>
          </w:p>
          <w:p w14:paraId="5A03FB78" w14:textId="00E6A2FE" w:rsidR="0017019D" w:rsidRPr="004F5751" w:rsidRDefault="00BC17F1" w:rsidP="00CD46AC">
            <w:pPr>
              <w:pStyle w:val="NormalWeb"/>
              <w:numPr>
                <w:ilvl w:val="0"/>
                <w:numId w:val="7"/>
              </w:numPr>
              <w:shd w:val="clear" w:color="auto" w:fill="FFFFFF"/>
              <w:tabs>
                <w:tab w:val="left" w:pos="459"/>
              </w:tabs>
              <w:spacing w:before="0" w:beforeAutospacing="0" w:after="60" w:afterAutospacing="0" w:line="276" w:lineRule="auto"/>
              <w:ind w:left="34" w:firstLine="141"/>
              <w:jc w:val="both"/>
              <w:rPr>
                <w:color w:val="000000"/>
                <w:sz w:val="26"/>
                <w:szCs w:val="28"/>
              </w:rPr>
            </w:pPr>
            <w:r w:rsidRPr="004F5751">
              <w:rPr>
                <w:color w:val="000000"/>
                <w:sz w:val="26"/>
                <w:szCs w:val="28"/>
              </w:rPr>
              <w:t>Sinh viên tốt nghiệp có khả năng đảm nhận công việc chuyên môn như: Tư vấn, môi giới, phụ trách việc thẩm định các dự án, thẩm định giá tài sản thế chấp, định giá công ty và chứng khoán, kinh doanh bất động sản…; có thể đảm nhận các công việc về dịch vụ tài chính khác tại các cơ quan quản lý nhà nước về giá và bất động sản, các công ty định giá, các bộ phận có liên quan đến định giá tài sản của ngân hàng, công ty chứng khoán, công ty kinh doanh bất động sản.</w:t>
            </w:r>
          </w:p>
        </w:tc>
      </w:tr>
      <w:tr w:rsidR="0017019D" w:rsidRPr="004F5751" w14:paraId="286E6451" w14:textId="77777777" w:rsidTr="00547A3F">
        <w:tc>
          <w:tcPr>
            <w:tcW w:w="568" w:type="dxa"/>
          </w:tcPr>
          <w:p w14:paraId="1D107EBD" w14:textId="0EC763B7" w:rsidR="0017019D" w:rsidRPr="004F5751" w:rsidRDefault="00193CEB" w:rsidP="006322C5">
            <w:pPr>
              <w:spacing w:before="120" w:after="40"/>
              <w:ind w:left="-47" w:right="-56"/>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t>10</w:t>
            </w:r>
          </w:p>
        </w:tc>
        <w:tc>
          <w:tcPr>
            <w:tcW w:w="2835" w:type="dxa"/>
            <w:gridSpan w:val="2"/>
          </w:tcPr>
          <w:p w14:paraId="373C8FDF" w14:textId="1E016173" w:rsidR="0017019D" w:rsidRPr="004F5751" w:rsidRDefault="0017019D" w:rsidP="00547A3F">
            <w:pPr>
              <w:pStyle w:val="NormalWeb"/>
              <w:shd w:val="clear" w:color="auto" w:fill="FFFFFF"/>
              <w:spacing w:before="120" w:beforeAutospacing="0" w:after="40" w:afterAutospacing="0"/>
              <w:rPr>
                <w:b/>
                <w:bCs/>
                <w:i/>
                <w:iCs/>
                <w:color w:val="000000"/>
                <w:sz w:val="26"/>
                <w:szCs w:val="28"/>
              </w:rPr>
            </w:pPr>
            <w:r w:rsidRPr="004F5751">
              <w:rPr>
                <w:b/>
                <w:bCs/>
                <w:i/>
                <w:iCs/>
                <w:color w:val="000000"/>
                <w:sz w:val="26"/>
                <w:szCs w:val="28"/>
              </w:rPr>
              <w:t xml:space="preserve">Phân tích </w:t>
            </w:r>
            <w:bookmarkStart w:id="0" w:name="_GoBack"/>
            <w:bookmarkEnd w:id="0"/>
            <w:r w:rsidRPr="004F5751">
              <w:rPr>
                <w:b/>
                <w:bCs/>
                <w:i/>
                <w:iCs/>
                <w:color w:val="000000"/>
                <w:sz w:val="26"/>
                <w:szCs w:val="28"/>
              </w:rPr>
              <w:t>chính sách tài chính</w:t>
            </w:r>
          </w:p>
          <w:p w14:paraId="1CDADD4C" w14:textId="77777777" w:rsidR="0017019D" w:rsidRPr="004F5751" w:rsidRDefault="0017019D" w:rsidP="006322C5">
            <w:pPr>
              <w:tabs>
                <w:tab w:val="left" w:pos="-29"/>
              </w:tabs>
              <w:spacing w:before="120" w:after="40"/>
              <w:ind w:left="-29" w:right="-74"/>
              <w:jc w:val="both"/>
              <w:rPr>
                <w:rFonts w:ascii="Times New Roman" w:hAnsi="Times New Roman" w:cs="Times New Roman"/>
                <w:b/>
                <w:bCs/>
                <w:i/>
                <w:iCs/>
                <w:sz w:val="26"/>
                <w:szCs w:val="28"/>
              </w:rPr>
            </w:pPr>
          </w:p>
        </w:tc>
        <w:tc>
          <w:tcPr>
            <w:tcW w:w="6520" w:type="dxa"/>
          </w:tcPr>
          <w:p w14:paraId="4B9AF240" w14:textId="6F73E2B4" w:rsidR="00077158" w:rsidRPr="004F5751" w:rsidRDefault="00077158" w:rsidP="00CD46AC">
            <w:pPr>
              <w:pStyle w:val="NormalWeb"/>
              <w:numPr>
                <w:ilvl w:val="0"/>
                <w:numId w:val="7"/>
              </w:numPr>
              <w:shd w:val="clear" w:color="auto" w:fill="FFFFFF"/>
              <w:tabs>
                <w:tab w:val="left" w:pos="459"/>
              </w:tabs>
              <w:spacing w:before="60" w:beforeAutospacing="0" w:after="0" w:afterAutospacing="0" w:line="276" w:lineRule="auto"/>
              <w:ind w:left="34" w:firstLine="141"/>
              <w:jc w:val="both"/>
              <w:rPr>
                <w:color w:val="000000"/>
                <w:sz w:val="26"/>
                <w:szCs w:val="28"/>
              </w:rPr>
            </w:pPr>
            <w:r w:rsidRPr="004F5751">
              <w:rPr>
                <w:color w:val="000000"/>
                <w:sz w:val="26"/>
                <w:szCs w:val="28"/>
              </w:rPr>
              <w:t xml:space="preserve">Đào tạo cử nhân có kiến thức chuyên sâu về chuyên ngành phân tích chính sách tài chính; nắm vững lý thuyết về phân tích chính sách tài chính cả tầm vi mô và vĩ mô, phân tích lợi ích chi phí, phân tích và dự báo tài chính; nắm vững các kiến thức để có thể phân tích và giải quyết các vấn đề chuyên môn với mức độ phức tạp cao, có tính liên ngành trong phân tích chính sách tài chính; có khả năng xây dựng chiến lược, kế hoạch tài chính trong doanh nghiệp và phân </w:t>
            </w:r>
            <w:r w:rsidRPr="004F5751">
              <w:rPr>
                <w:color w:val="000000"/>
                <w:sz w:val="26"/>
                <w:szCs w:val="28"/>
              </w:rPr>
              <w:lastRenderedPageBreak/>
              <w:t>tích tác động của chính sách tài chính đến các chủ thể trong nền kinh tế. Nắm chắc các kiến thức liên quan đến quy trình tổ chức thực hiện chính sách tài chính, phân tích chính sách tài chính ở các cơ quan quản lý Nhà nước; các đơn vị sự nghiệp công lập và kiến thức bổ trợ về pháp luật.</w:t>
            </w:r>
          </w:p>
          <w:p w14:paraId="13686EC6" w14:textId="15A09E1A" w:rsidR="0017019D" w:rsidRPr="004F5751" w:rsidRDefault="00077158" w:rsidP="00CD46AC">
            <w:pPr>
              <w:pStyle w:val="NormalWeb"/>
              <w:numPr>
                <w:ilvl w:val="0"/>
                <w:numId w:val="7"/>
              </w:numPr>
              <w:shd w:val="clear" w:color="auto" w:fill="FFFFFF"/>
              <w:tabs>
                <w:tab w:val="left" w:pos="459"/>
              </w:tabs>
              <w:spacing w:before="0" w:beforeAutospacing="0" w:after="60" w:afterAutospacing="0" w:line="276" w:lineRule="auto"/>
              <w:ind w:left="34" w:firstLine="141"/>
              <w:jc w:val="both"/>
              <w:rPr>
                <w:color w:val="000000"/>
                <w:sz w:val="26"/>
                <w:szCs w:val="28"/>
              </w:rPr>
            </w:pPr>
            <w:r w:rsidRPr="004F5751">
              <w:rPr>
                <w:color w:val="000000"/>
                <w:sz w:val="26"/>
                <w:szCs w:val="28"/>
              </w:rPr>
              <w:t>Sinh viên tốt nghiệp có khả năng đảm nhận được những công việc chuyên môn như phân tích tài chính… ở cơ quan quản lý nhà nước về tài chính ngân hàng từ trung ương, địa phương, các tổ chức tài chính tiền tệ trong nước và quốc tế, các tập đoàn kinh tế, các doanh nghiệp Vụ chức năng Kiểm toán nhà nước.</w:t>
            </w:r>
          </w:p>
        </w:tc>
      </w:tr>
      <w:tr w:rsidR="0017019D" w:rsidRPr="004F5751" w14:paraId="2AF8AF12" w14:textId="77777777" w:rsidTr="00547A3F">
        <w:tc>
          <w:tcPr>
            <w:tcW w:w="568" w:type="dxa"/>
          </w:tcPr>
          <w:p w14:paraId="4ECC4B09" w14:textId="18FFA6CF" w:rsidR="0017019D" w:rsidRPr="004F5751" w:rsidRDefault="00193CEB" w:rsidP="006322C5">
            <w:pPr>
              <w:spacing w:before="120" w:after="40"/>
              <w:ind w:left="-47" w:right="-56"/>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lastRenderedPageBreak/>
              <w:t>11</w:t>
            </w:r>
          </w:p>
        </w:tc>
        <w:tc>
          <w:tcPr>
            <w:tcW w:w="2835" w:type="dxa"/>
            <w:gridSpan w:val="2"/>
          </w:tcPr>
          <w:p w14:paraId="657BBCBC" w14:textId="43287E61" w:rsidR="0017019D" w:rsidRPr="004F5751" w:rsidRDefault="0017019D" w:rsidP="006322C5">
            <w:pPr>
              <w:pStyle w:val="NormalWeb"/>
              <w:shd w:val="clear" w:color="auto" w:fill="FFFFFF"/>
              <w:spacing w:before="120" w:beforeAutospacing="0" w:after="40" w:afterAutospacing="0"/>
              <w:jc w:val="both"/>
              <w:rPr>
                <w:b/>
                <w:bCs/>
                <w:i/>
                <w:iCs/>
                <w:color w:val="000000"/>
                <w:sz w:val="26"/>
                <w:szCs w:val="28"/>
              </w:rPr>
            </w:pPr>
            <w:r w:rsidRPr="004F5751">
              <w:rPr>
                <w:b/>
                <w:bCs/>
                <w:i/>
                <w:iCs/>
                <w:color w:val="000000"/>
                <w:sz w:val="26"/>
                <w:szCs w:val="28"/>
              </w:rPr>
              <w:t>Đầu tư tài chính</w:t>
            </w:r>
          </w:p>
          <w:p w14:paraId="0E677FAD" w14:textId="77777777" w:rsidR="0017019D" w:rsidRPr="004F5751" w:rsidRDefault="0017019D" w:rsidP="006322C5">
            <w:pPr>
              <w:tabs>
                <w:tab w:val="left" w:pos="-29"/>
              </w:tabs>
              <w:spacing w:before="120" w:after="40"/>
              <w:ind w:left="-29" w:right="-74"/>
              <w:jc w:val="both"/>
              <w:rPr>
                <w:rFonts w:ascii="Times New Roman" w:hAnsi="Times New Roman" w:cs="Times New Roman"/>
                <w:b/>
                <w:bCs/>
                <w:i/>
                <w:iCs/>
                <w:sz w:val="26"/>
                <w:szCs w:val="28"/>
              </w:rPr>
            </w:pPr>
          </w:p>
        </w:tc>
        <w:tc>
          <w:tcPr>
            <w:tcW w:w="6520" w:type="dxa"/>
          </w:tcPr>
          <w:p w14:paraId="39F1711D" w14:textId="77777777" w:rsidR="009E48FA" w:rsidRPr="004F5751" w:rsidRDefault="009E48FA" w:rsidP="00CD46AC">
            <w:pPr>
              <w:spacing w:before="40" w:line="276" w:lineRule="auto"/>
              <w:ind w:firstLine="459"/>
              <w:jc w:val="both"/>
              <w:rPr>
                <w:rFonts w:ascii="Times New Roman" w:eastAsia="Times New Roman" w:hAnsi="Times New Roman" w:cs="Times New Roman"/>
                <w:sz w:val="26"/>
                <w:szCs w:val="28"/>
              </w:rPr>
            </w:pPr>
            <w:r w:rsidRPr="004F5751">
              <w:rPr>
                <w:rFonts w:ascii="Times New Roman" w:eastAsia="Times New Roman" w:hAnsi="Times New Roman" w:cs="Times New Roman"/>
                <w:sz w:val="26"/>
                <w:szCs w:val="28"/>
              </w:rPr>
              <w:t>Sinh viên tốt nghiệp chuyên ngành Đầu tư tài chính có cơ hội và có khả năng đảm nhận các công việc chuyên môn được đào tạo về lĩnh vực Đầu tư tài chính và các lĩnh vực khác thuộc ngành Tài chính - Ngân hàng tại các cơ quan Nhà nước; các công ty, tổ chức, tập đoàn trong nước và quốc tế; cụ thể:</w:t>
            </w:r>
          </w:p>
          <w:p w14:paraId="7E8D30C2" w14:textId="74F41EA1" w:rsidR="009E48FA" w:rsidRPr="00CD46AC" w:rsidRDefault="009E48FA" w:rsidP="00CD46AC">
            <w:pPr>
              <w:pStyle w:val="ListParagraph"/>
              <w:numPr>
                <w:ilvl w:val="0"/>
                <w:numId w:val="8"/>
              </w:numPr>
              <w:tabs>
                <w:tab w:val="left" w:pos="459"/>
              </w:tabs>
              <w:spacing w:line="276" w:lineRule="auto"/>
              <w:ind w:left="34" w:firstLine="141"/>
              <w:jc w:val="both"/>
              <w:rPr>
                <w:rFonts w:ascii="Times New Roman" w:eastAsia="Times New Roman" w:hAnsi="Times New Roman" w:cs="Times New Roman"/>
                <w:sz w:val="26"/>
                <w:szCs w:val="28"/>
              </w:rPr>
            </w:pPr>
            <w:r w:rsidRPr="00CD46AC">
              <w:rPr>
                <w:rFonts w:ascii="Times New Roman" w:eastAsia="Times New Roman" w:hAnsi="Times New Roman" w:cs="Times New Roman"/>
                <w:sz w:val="26"/>
                <w:szCs w:val="28"/>
              </w:rPr>
              <w:t>Tại khối các đơn vị sự nghiệp, cơ quan quản lý: Bộ Tài chính; Ủy ban Chứng khoán Nhà nước; Sở giao dịch chứng khoán; Ủy ban Giám sát Tài chính Quốc gia Việt Nam,... và tại các Sở, Ban, Ngành.</w:t>
            </w:r>
          </w:p>
          <w:p w14:paraId="099490C5" w14:textId="785FF1FB" w:rsidR="009E48FA" w:rsidRPr="00CD46AC" w:rsidRDefault="009E48FA" w:rsidP="00CD46AC">
            <w:pPr>
              <w:pStyle w:val="ListParagraph"/>
              <w:numPr>
                <w:ilvl w:val="0"/>
                <w:numId w:val="8"/>
              </w:numPr>
              <w:tabs>
                <w:tab w:val="left" w:pos="459"/>
              </w:tabs>
              <w:spacing w:line="276" w:lineRule="auto"/>
              <w:ind w:left="34" w:firstLine="141"/>
              <w:jc w:val="both"/>
              <w:rPr>
                <w:rFonts w:ascii="Times New Roman" w:eastAsia="Times New Roman" w:hAnsi="Times New Roman" w:cs="Times New Roman"/>
                <w:sz w:val="26"/>
                <w:szCs w:val="28"/>
              </w:rPr>
            </w:pPr>
            <w:r w:rsidRPr="00CD46AC">
              <w:rPr>
                <w:rFonts w:ascii="Times New Roman" w:eastAsia="Times New Roman" w:hAnsi="Times New Roman" w:cs="Times New Roman"/>
                <w:sz w:val="26"/>
                <w:szCs w:val="28"/>
              </w:rPr>
              <w:t xml:space="preserve">Tại các Công ty chứng khoán; Ngân hàng thương mại; công ty quản lý quỹ đầu tư chứng khoán; công ty thẩm định giá, công ty tài chính: tư vấn tài chính, môi giới chứng khoán, phân tích đầu tư, tư vấn tài chính, thẩm định giá, quản lý danh mục đầu tư, chuyên viên tín dụng, quan hệ khách hàng, quản lý rủi ro, ,... </w:t>
            </w:r>
          </w:p>
          <w:p w14:paraId="238286A6" w14:textId="42368CF6" w:rsidR="009E48FA" w:rsidRPr="00CD46AC" w:rsidRDefault="009E48FA" w:rsidP="00CD46AC">
            <w:pPr>
              <w:pStyle w:val="ListParagraph"/>
              <w:numPr>
                <w:ilvl w:val="0"/>
                <w:numId w:val="8"/>
              </w:numPr>
              <w:tabs>
                <w:tab w:val="left" w:pos="459"/>
              </w:tabs>
              <w:spacing w:line="276" w:lineRule="auto"/>
              <w:ind w:left="34" w:firstLine="141"/>
              <w:jc w:val="both"/>
              <w:rPr>
                <w:rFonts w:ascii="Times New Roman" w:eastAsia="Times New Roman" w:hAnsi="Times New Roman" w:cs="Times New Roman"/>
                <w:sz w:val="26"/>
                <w:szCs w:val="28"/>
              </w:rPr>
            </w:pPr>
            <w:r w:rsidRPr="00CD46AC">
              <w:rPr>
                <w:rFonts w:ascii="Times New Roman" w:eastAsia="Times New Roman" w:hAnsi="Times New Roman" w:cs="Times New Roman"/>
                <w:sz w:val="26"/>
                <w:szCs w:val="28"/>
              </w:rPr>
              <w:t>Trên thị trường tài chính - tiền tệ trong nước và quốc tế: Chuyên gia tài chính, nhà môi giới, chuyên gia phân tích đầu tư và danh mục đầu tư, Nhà đầu tư cá nhân.</w:t>
            </w:r>
          </w:p>
          <w:p w14:paraId="3399B670" w14:textId="529C5BE4" w:rsidR="009E48FA" w:rsidRPr="00CD46AC" w:rsidRDefault="009E48FA" w:rsidP="00CD46AC">
            <w:pPr>
              <w:pStyle w:val="ListParagraph"/>
              <w:numPr>
                <w:ilvl w:val="0"/>
                <w:numId w:val="8"/>
              </w:numPr>
              <w:tabs>
                <w:tab w:val="left" w:pos="459"/>
              </w:tabs>
              <w:spacing w:after="60" w:line="276" w:lineRule="auto"/>
              <w:ind w:left="34" w:firstLine="141"/>
              <w:jc w:val="both"/>
              <w:rPr>
                <w:rFonts w:ascii="Times New Roman" w:eastAsia="Times New Roman" w:hAnsi="Times New Roman" w:cs="Times New Roman"/>
                <w:sz w:val="26"/>
                <w:szCs w:val="28"/>
              </w:rPr>
            </w:pPr>
            <w:r w:rsidRPr="00CD46AC">
              <w:rPr>
                <w:rFonts w:ascii="Times New Roman" w:eastAsia="Times New Roman" w:hAnsi="Times New Roman" w:cs="Times New Roman"/>
                <w:sz w:val="26"/>
                <w:szCs w:val="28"/>
              </w:rPr>
              <w:t>Sinh viên sau khi tốt nghiệp có thể làm giảng viên, trợ giảng, chuyên gia tư vấn, nghiên cứu viên chuyên môn về lĩnh vực Tài chính – Ngân hàng nói chung và lĩnh vực Đầu tư tài chính nói riêng tại các cơ sở đào tạo, cơ sở nghiên cứu khoa học.</w:t>
            </w:r>
          </w:p>
        </w:tc>
      </w:tr>
      <w:tr w:rsidR="0017019D" w:rsidRPr="004F5751" w14:paraId="7B20C418" w14:textId="77777777" w:rsidTr="00547A3F">
        <w:tc>
          <w:tcPr>
            <w:tcW w:w="9923" w:type="dxa"/>
            <w:gridSpan w:val="4"/>
          </w:tcPr>
          <w:p w14:paraId="459EE0BE" w14:textId="50E3EE47" w:rsidR="0017019D" w:rsidRPr="004F5751" w:rsidRDefault="0017019D" w:rsidP="00193CEB">
            <w:pPr>
              <w:spacing w:before="40" w:after="40"/>
              <w:ind w:left="-29" w:right="-36"/>
              <w:jc w:val="both"/>
              <w:rPr>
                <w:rFonts w:ascii="Times New Roman" w:hAnsi="Times New Roman" w:cs="Times New Roman"/>
                <w:b/>
                <w:bCs/>
                <w:sz w:val="26"/>
                <w:szCs w:val="28"/>
              </w:rPr>
            </w:pPr>
            <w:r w:rsidRPr="004F5751">
              <w:rPr>
                <w:rFonts w:ascii="Times New Roman" w:hAnsi="Times New Roman" w:cs="Times New Roman"/>
                <w:b/>
                <w:bCs/>
                <w:sz w:val="26"/>
                <w:szCs w:val="28"/>
              </w:rPr>
              <w:t>II. Kế toán</w:t>
            </w:r>
          </w:p>
        </w:tc>
      </w:tr>
      <w:tr w:rsidR="0017019D" w:rsidRPr="004F5751" w14:paraId="54FF0941" w14:textId="77777777" w:rsidTr="00547A3F">
        <w:tc>
          <w:tcPr>
            <w:tcW w:w="568" w:type="dxa"/>
          </w:tcPr>
          <w:p w14:paraId="449EBF24" w14:textId="5338E83E" w:rsidR="0017019D" w:rsidRPr="004F5751" w:rsidRDefault="0017019D" w:rsidP="006322C5">
            <w:pPr>
              <w:spacing w:before="120" w:after="40"/>
              <w:ind w:left="-47" w:right="-56"/>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t>1</w:t>
            </w:r>
          </w:p>
        </w:tc>
        <w:tc>
          <w:tcPr>
            <w:tcW w:w="2693" w:type="dxa"/>
          </w:tcPr>
          <w:p w14:paraId="2F7991B1" w14:textId="66F153E2" w:rsidR="0017019D" w:rsidRPr="004F5751" w:rsidRDefault="0017019D" w:rsidP="00CD46AC">
            <w:pPr>
              <w:pStyle w:val="NormalWeb"/>
              <w:shd w:val="clear" w:color="auto" w:fill="FFFFFF"/>
              <w:spacing w:before="120" w:beforeAutospacing="0" w:after="40" w:afterAutospacing="0"/>
              <w:rPr>
                <w:b/>
                <w:bCs/>
                <w:i/>
                <w:iCs/>
                <w:color w:val="000000"/>
                <w:sz w:val="26"/>
                <w:szCs w:val="28"/>
              </w:rPr>
            </w:pPr>
            <w:r w:rsidRPr="004F5751">
              <w:rPr>
                <w:b/>
                <w:bCs/>
                <w:i/>
                <w:iCs/>
                <w:color w:val="000000"/>
                <w:sz w:val="26"/>
                <w:szCs w:val="28"/>
              </w:rPr>
              <w:t>Kế toán</w:t>
            </w:r>
            <w:r w:rsidR="00CD46AC">
              <w:rPr>
                <w:b/>
                <w:bCs/>
                <w:i/>
                <w:iCs/>
                <w:color w:val="000000"/>
                <w:sz w:val="26"/>
                <w:szCs w:val="28"/>
              </w:rPr>
              <w:t xml:space="preserve"> </w:t>
            </w:r>
            <w:r w:rsidRPr="004F5751">
              <w:rPr>
                <w:b/>
                <w:bCs/>
                <w:i/>
                <w:iCs/>
                <w:color w:val="000000"/>
                <w:sz w:val="26"/>
                <w:szCs w:val="28"/>
              </w:rPr>
              <w:t>doanh nghiệp</w:t>
            </w:r>
          </w:p>
          <w:p w14:paraId="1917B3D4" w14:textId="44462712" w:rsidR="0017019D" w:rsidRPr="004F5751" w:rsidRDefault="006322C5" w:rsidP="006322C5">
            <w:pPr>
              <w:pStyle w:val="NormalWeb"/>
              <w:shd w:val="clear" w:color="auto" w:fill="FFFFFF"/>
              <w:spacing w:before="120" w:beforeAutospacing="0" w:after="40" w:afterAutospacing="0"/>
              <w:jc w:val="both"/>
              <w:rPr>
                <w:b/>
                <w:bCs/>
                <w:i/>
                <w:iCs/>
                <w:color w:val="000000"/>
                <w:sz w:val="26"/>
                <w:szCs w:val="28"/>
              </w:rPr>
            </w:pPr>
            <w:r w:rsidRPr="004F5751">
              <w:rPr>
                <w:b/>
                <w:bCs/>
                <w:i/>
                <w:iCs/>
                <w:color w:val="000000"/>
                <w:sz w:val="26"/>
                <w:szCs w:val="28"/>
              </w:rPr>
              <w:t xml:space="preserve">           </w:t>
            </w:r>
          </w:p>
        </w:tc>
        <w:tc>
          <w:tcPr>
            <w:tcW w:w="6662" w:type="dxa"/>
            <w:gridSpan w:val="2"/>
          </w:tcPr>
          <w:p w14:paraId="48010147" w14:textId="77777777" w:rsidR="002D6D85" w:rsidRPr="004F5751" w:rsidRDefault="002D6D85" w:rsidP="00CD46AC">
            <w:pPr>
              <w:spacing w:before="60" w:line="276" w:lineRule="auto"/>
              <w:ind w:firstLine="601"/>
              <w:jc w:val="both"/>
              <w:rPr>
                <w:rFonts w:ascii="Times New Roman" w:eastAsia="Times New Roman" w:hAnsi="Times New Roman" w:cs="Times New Roman"/>
                <w:sz w:val="26"/>
                <w:szCs w:val="28"/>
                <w:lang w:val="en-GB" w:eastAsia="en-GB"/>
              </w:rPr>
            </w:pPr>
            <w:r w:rsidRPr="004F5751">
              <w:rPr>
                <w:rFonts w:ascii="Times New Roman" w:eastAsia="Times New Roman" w:hAnsi="Times New Roman" w:cs="Times New Roman"/>
                <w:sz w:val="26"/>
                <w:szCs w:val="28"/>
                <w:lang w:val="en-GB" w:eastAsia="en-GB"/>
              </w:rPr>
              <w:t>Sinh viên tốt nghiệp khi ra trường có thể làm việc ở những vị trí sau:</w:t>
            </w:r>
          </w:p>
          <w:p w14:paraId="699AD071" w14:textId="0A0687F5" w:rsidR="002D6D85" w:rsidRPr="00CD46AC" w:rsidRDefault="002D6D85" w:rsidP="00CD46AC">
            <w:pPr>
              <w:pStyle w:val="ListParagraph"/>
              <w:numPr>
                <w:ilvl w:val="0"/>
                <w:numId w:val="10"/>
              </w:numPr>
              <w:tabs>
                <w:tab w:val="left" w:pos="601"/>
              </w:tabs>
              <w:spacing w:line="276" w:lineRule="auto"/>
              <w:ind w:left="176" w:firstLine="184"/>
              <w:jc w:val="both"/>
              <w:rPr>
                <w:rFonts w:ascii="Times New Roman" w:eastAsia="Times New Roman" w:hAnsi="Times New Roman" w:cs="Times New Roman"/>
                <w:b/>
                <w:sz w:val="26"/>
                <w:szCs w:val="28"/>
                <w:lang w:val="en-GB" w:eastAsia="en-GB"/>
              </w:rPr>
            </w:pPr>
            <w:r w:rsidRPr="00CD46AC">
              <w:rPr>
                <w:rFonts w:ascii="Times New Roman" w:eastAsia="Times New Roman" w:hAnsi="Times New Roman" w:cs="Times New Roman"/>
                <w:bCs/>
                <w:sz w:val="26"/>
                <w:szCs w:val="28"/>
                <w:lang w:val="en-GB" w:eastAsia="en-GB"/>
              </w:rPr>
              <w:t>C</w:t>
            </w:r>
            <w:r w:rsidRPr="00CD46AC">
              <w:rPr>
                <w:rFonts w:ascii="Times New Roman" w:eastAsia="Times New Roman" w:hAnsi="Times New Roman" w:cs="Times New Roman"/>
                <w:sz w:val="26"/>
                <w:szCs w:val="28"/>
                <w:lang w:val="en-GB" w:eastAsia="en-GB"/>
              </w:rPr>
              <w:t xml:space="preserve">ó thể đảm nhận ngay công việc chuyên môn như: Kế </w:t>
            </w:r>
            <w:r w:rsidRPr="00CD46AC">
              <w:rPr>
                <w:rFonts w:ascii="Times New Roman" w:eastAsia="Times New Roman" w:hAnsi="Times New Roman" w:cs="Times New Roman"/>
                <w:sz w:val="26"/>
                <w:szCs w:val="28"/>
                <w:lang w:val="en-GB" w:eastAsia="en-GB"/>
              </w:rPr>
              <w:lastRenderedPageBreak/>
              <w:t>toán viên, kiểm toán nội bộ, kiểm soát viên, nhân viên tài chính, nhà phân tích tài chính, chuyên gia tư vấn tài chính kế toán… tại các doanh nghiệp, các công ty chứng khoán, quỹ đầu tư, công ty tài chính, công ty bảo hiểm, các công ty liên doanh, các công ty có vốn đầu tư nước ngoài, các tổng công ty, các tập đoàn kinh tế trong và ngoài nước thuộc mọi thành phần kinh tế.</w:t>
            </w:r>
          </w:p>
          <w:p w14:paraId="733B5C1C" w14:textId="04E00E07" w:rsidR="002D6D85" w:rsidRPr="00CD46AC" w:rsidRDefault="002D6D85" w:rsidP="00CD46AC">
            <w:pPr>
              <w:pStyle w:val="ListParagraph"/>
              <w:numPr>
                <w:ilvl w:val="0"/>
                <w:numId w:val="10"/>
              </w:numPr>
              <w:tabs>
                <w:tab w:val="left" w:pos="601"/>
              </w:tabs>
              <w:spacing w:line="276" w:lineRule="auto"/>
              <w:ind w:left="176" w:firstLine="184"/>
              <w:jc w:val="both"/>
              <w:rPr>
                <w:rFonts w:ascii="Times New Roman" w:eastAsia="Times New Roman" w:hAnsi="Times New Roman" w:cs="Times New Roman"/>
                <w:sz w:val="26"/>
                <w:szCs w:val="28"/>
                <w:lang w:val="en-GB" w:eastAsia="en-GB"/>
              </w:rPr>
            </w:pPr>
            <w:r w:rsidRPr="00CD46AC">
              <w:rPr>
                <w:rFonts w:ascii="Times New Roman" w:eastAsia="Times New Roman" w:hAnsi="Times New Roman" w:cs="Times New Roman"/>
                <w:sz w:val="26"/>
                <w:szCs w:val="28"/>
                <w:lang w:val="en-GB" w:eastAsia="en-GB"/>
              </w:rPr>
              <w:t xml:space="preserve">Có thể làm việc chuyên môn tại Kiểm toán nhà nước, các công ty kiểm toán độc lập, các tổ chức tài chính - tín dụng cũng như các cơ quan quản lý nhà nước như: Bộ Tài chính, Tổng cục Thuế, Tổng cục Hải quan; các Tổng cục, Cục, Vụ thuộc các Bộ; các đơn vị hành chính, sự nghiệp từ Trung ương đến địa phương. </w:t>
            </w:r>
          </w:p>
          <w:p w14:paraId="3D5A8722" w14:textId="025E261F" w:rsidR="0017019D" w:rsidRPr="00CD46AC" w:rsidRDefault="002D6D85" w:rsidP="00CD46AC">
            <w:pPr>
              <w:pStyle w:val="ListParagraph"/>
              <w:numPr>
                <w:ilvl w:val="0"/>
                <w:numId w:val="10"/>
              </w:numPr>
              <w:tabs>
                <w:tab w:val="left" w:pos="601"/>
              </w:tabs>
              <w:spacing w:after="60" w:line="276" w:lineRule="auto"/>
              <w:ind w:left="176" w:firstLine="184"/>
              <w:jc w:val="both"/>
              <w:rPr>
                <w:rFonts w:ascii="Times New Roman" w:eastAsia="Times New Roman" w:hAnsi="Times New Roman" w:cs="Times New Roman"/>
                <w:sz w:val="26"/>
                <w:szCs w:val="28"/>
                <w:lang w:val="en-GB" w:eastAsia="en-GB"/>
              </w:rPr>
            </w:pPr>
            <w:r w:rsidRPr="00CD46AC">
              <w:rPr>
                <w:rFonts w:ascii="Times New Roman" w:eastAsia="Times New Roman" w:hAnsi="Times New Roman" w:cs="Times New Roman"/>
                <w:sz w:val="26"/>
                <w:szCs w:val="28"/>
                <w:lang w:val="en-GB" w:eastAsia="en-GB"/>
              </w:rPr>
              <w:t>Có thể làm giảng viên, nghiên cứu viên chuyên môn về kế toán doanh nghiệp, kiểm toán tại các Học viện, các trường đại học, cao đẳng, các viện nghiên cứu về lĩnh vực Kế toán, kiểm toán, Tài chính- Ngân hàng và kinh tế.</w:t>
            </w:r>
          </w:p>
        </w:tc>
      </w:tr>
      <w:tr w:rsidR="0017019D" w:rsidRPr="004F5751" w14:paraId="2958D20C" w14:textId="77777777" w:rsidTr="00547A3F">
        <w:tc>
          <w:tcPr>
            <w:tcW w:w="568" w:type="dxa"/>
          </w:tcPr>
          <w:p w14:paraId="1E272D1D" w14:textId="30361DC6" w:rsidR="0017019D" w:rsidRPr="004F5751" w:rsidRDefault="00487BE4" w:rsidP="006322C5">
            <w:pPr>
              <w:spacing w:before="120" w:after="40"/>
              <w:ind w:left="-47" w:right="-56"/>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lastRenderedPageBreak/>
              <w:t>2</w:t>
            </w:r>
          </w:p>
        </w:tc>
        <w:tc>
          <w:tcPr>
            <w:tcW w:w="2693" w:type="dxa"/>
          </w:tcPr>
          <w:p w14:paraId="019983DF" w14:textId="23E66061" w:rsidR="0017019D" w:rsidRPr="004F5751" w:rsidRDefault="0017019D" w:rsidP="006322C5">
            <w:pPr>
              <w:pStyle w:val="NormalWeb"/>
              <w:shd w:val="clear" w:color="auto" w:fill="FFFFFF"/>
              <w:spacing w:before="120" w:beforeAutospacing="0" w:after="40" w:afterAutospacing="0"/>
              <w:jc w:val="both"/>
              <w:rPr>
                <w:b/>
                <w:bCs/>
                <w:i/>
                <w:iCs/>
                <w:color w:val="000000"/>
                <w:sz w:val="26"/>
                <w:szCs w:val="28"/>
              </w:rPr>
            </w:pPr>
            <w:r w:rsidRPr="004F5751">
              <w:rPr>
                <w:b/>
                <w:bCs/>
                <w:i/>
                <w:iCs/>
                <w:color w:val="000000"/>
                <w:sz w:val="26"/>
                <w:szCs w:val="28"/>
              </w:rPr>
              <w:t>Kiểm toán</w:t>
            </w:r>
          </w:p>
          <w:p w14:paraId="5FFA6B4E" w14:textId="77777777" w:rsidR="0017019D" w:rsidRPr="004F5751" w:rsidRDefault="0017019D" w:rsidP="006322C5">
            <w:pPr>
              <w:pStyle w:val="NormalWeb"/>
              <w:shd w:val="clear" w:color="auto" w:fill="FFFFFF"/>
              <w:spacing w:before="120" w:beforeAutospacing="0" w:after="40" w:afterAutospacing="0"/>
              <w:jc w:val="both"/>
              <w:rPr>
                <w:i/>
                <w:iCs/>
                <w:color w:val="000000"/>
                <w:sz w:val="26"/>
                <w:szCs w:val="28"/>
              </w:rPr>
            </w:pPr>
          </w:p>
        </w:tc>
        <w:tc>
          <w:tcPr>
            <w:tcW w:w="6662" w:type="dxa"/>
            <w:gridSpan w:val="2"/>
          </w:tcPr>
          <w:p w14:paraId="0FFB4FD0" w14:textId="791CED9F" w:rsidR="0012690D" w:rsidRPr="004F5751" w:rsidRDefault="0012690D" w:rsidP="00CD46AC">
            <w:pPr>
              <w:pStyle w:val="oancuaDanhsach1"/>
              <w:spacing w:before="60" w:line="276" w:lineRule="auto"/>
              <w:ind w:left="0" w:firstLine="601"/>
              <w:jc w:val="both"/>
              <w:rPr>
                <w:rFonts w:ascii="Times New Roman" w:hAnsi="Times New Roman" w:cs="Times New Roman"/>
                <w:sz w:val="26"/>
              </w:rPr>
            </w:pPr>
            <w:r w:rsidRPr="004F5751">
              <w:rPr>
                <w:rFonts w:ascii="Times New Roman" w:hAnsi="Times New Roman" w:cs="Times New Roman"/>
                <w:sz w:val="26"/>
              </w:rPr>
              <w:t>Sinh viên chuyên ngành Kiểm toán của Học viện Tài chính sau khi tốt nghiệp có khả năng đảm nhận các công việc với những cơ hội nghề nghiệp như sau:</w:t>
            </w:r>
          </w:p>
          <w:p w14:paraId="373190EA" w14:textId="483EDBD7" w:rsidR="0012690D" w:rsidRPr="004F5751" w:rsidRDefault="0012690D" w:rsidP="00CD46AC">
            <w:pPr>
              <w:pStyle w:val="oancuaDanhsach1"/>
              <w:numPr>
                <w:ilvl w:val="0"/>
                <w:numId w:val="9"/>
              </w:numPr>
              <w:tabs>
                <w:tab w:val="left" w:pos="680"/>
              </w:tabs>
              <w:spacing w:line="276" w:lineRule="auto"/>
              <w:ind w:left="34" w:firstLine="326"/>
              <w:jc w:val="both"/>
              <w:rPr>
                <w:rFonts w:ascii="Times New Roman" w:hAnsi="Times New Roman" w:cs="Times New Roman"/>
                <w:sz w:val="26"/>
              </w:rPr>
            </w:pPr>
            <w:r w:rsidRPr="004F5751">
              <w:rPr>
                <w:rFonts w:ascii="Times New Roman" w:hAnsi="Times New Roman" w:cs="Times New Roman"/>
                <w:sz w:val="26"/>
              </w:rPr>
              <w:t xml:space="preserve">Ở lĩnh vực doanh nghiệp (còn gọi là lĩnh vực tư): Làm việc ở mọi loại hình doanh nghiệp, từ trung ương đến địa phương, trong nước, nước ngoài không phân biệt thành phần kinh tế với các vị trí như kiểm toán viên, chủ nhiệm kiểm toán hay giám đốc kiểm toán của các công ty kiểm toán độc lập trong và ngoài nước (Big four); kiểm toán viên nội bộ, kiểm soát viên, các kế toán viên, kế toán trưởng, nhà tư vấn tài chính, chứng khoán, đầu tư, kế toán, kiểm toán cho mọi loại hình doanh nghiệp và mọi thành phần kinh tế trong và ngoài nước. Đặc biệt có đầy đủ kiến thức, kỹ năng thành lập mới, mua lại các doanh nghiệp đang hoạt động, có khả năng phân tích, đánh giá và định hướng chiến lược phát triển doanh nghiệp của mình một cách tốt nhất trong điều kiện hội nhập và cách mạng công nghiệp 4.0. </w:t>
            </w:r>
          </w:p>
          <w:p w14:paraId="03913D40" w14:textId="2E849808" w:rsidR="0012690D" w:rsidRPr="004F5751" w:rsidRDefault="0012690D" w:rsidP="00CD46AC">
            <w:pPr>
              <w:pStyle w:val="oancuaDanhsach1"/>
              <w:numPr>
                <w:ilvl w:val="0"/>
                <w:numId w:val="9"/>
              </w:numPr>
              <w:tabs>
                <w:tab w:val="left" w:pos="680"/>
              </w:tabs>
              <w:spacing w:line="276" w:lineRule="auto"/>
              <w:ind w:left="34" w:firstLine="326"/>
              <w:jc w:val="both"/>
              <w:rPr>
                <w:rFonts w:ascii="Times New Roman" w:hAnsi="Times New Roman" w:cs="Times New Roman"/>
                <w:sz w:val="26"/>
              </w:rPr>
            </w:pPr>
            <w:r w:rsidRPr="004F5751">
              <w:rPr>
                <w:rFonts w:ascii="Times New Roman" w:hAnsi="Times New Roman" w:cs="Times New Roman"/>
                <w:sz w:val="26"/>
              </w:rPr>
              <w:t xml:space="preserve">Lĩnh vực Nhà nước (còn gọi là lĩnh vực công): Làm kiểm toán viên, tổ trưởng, trưởng đoàn kiểm toán thuộc loại hình kiểm toán Nhà nước, làm việc ở các Bộ ngành, tỉnh thành, các cơ quan quản lý kinh tế của nhà nước như: Thuế, Hải quan, Chứng khoán, Ngân hàng, Bảo hiểm, Kho bạc, Kế hoạch và đầu tư, quản lý thị trường, Tài chính Nhà nước từ </w:t>
            </w:r>
            <w:r w:rsidRPr="004F5751">
              <w:rPr>
                <w:rFonts w:ascii="Times New Roman" w:hAnsi="Times New Roman" w:cs="Times New Roman"/>
                <w:sz w:val="26"/>
              </w:rPr>
              <w:lastRenderedPageBreak/>
              <w:t>trung ương đến địa phương. Làm kế toán, kiểm toán ở các đơn vị hành chính sự nghiệp, các đơn vị sử dụng tài sản công và tài chính công.</w:t>
            </w:r>
          </w:p>
          <w:p w14:paraId="24F36AE6" w14:textId="3BDECE11" w:rsidR="0017019D" w:rsidRPr="004F5751" w:rsidRDefault="0012690D" w:rsidP="00CD46AC">
            <w:pPr>
              <w:pStyle w:val="oancuaDanhsach1"/>
              <w:numPr>
                <w:ilvl w:val="0"/>
                <w:numId w:val="9"/>
              </w:numPr>
              <w:tabs>
                <w:tab w:val="left" w:pos="680"/>
              </w:tabs>
              <w:spacing w:after="60" w:line="276" w:lineRule="auto"/>
              <w:ind w:left="34" w:firstLine="326"/>
              <w:jc w:val="both"/>
              <w:rPr>
                <w:rFonts w:ascii="Times New Roman" w:hAnsi="Times New Roman" w:cs="Times New Roman"/>
                <w:sz w:val="26"/>
              </w:rPr>
            </w:pPr>
            <w:r w:rsidRPr="004F5751">
              <w:rPr>
                <w:rFonts w:ascii="Times New Roman" w:hAnsi="Times New Roman" w:cs="Times New Roman"/>
                <w:sz w:val="26"/>
              </w:rPr>
              <w:t>Lĩnh vực nghiên cứu khoa học và giảng dạy: Làm công tác giảng dạy, nghiên cứu khoa học, nghiên cứu chính sách tại các cơ quan nghiên cứu khoa học, các trường đại học, các Bộ, Ngành, Viện, Học viện, Trung tâm nghiên cứu, cơ quan quản lý kinh tế thuộc mọi thành phần kinh tế của cả nước và Quốc tế.</w:t>
            </w:r>
          </w:p>
        </w:tc>
      </w:tr>
      <w:tr w:rsidR="0017019D" w:rsidRPr="004F5751" w14:paraId="3FDB8713" w14:textId="77777777" w:rsidTr="00547A3F">
        <w:tc>
          <w:tcPr>
            <w:tcW w:w="568" w:type="dxa"/>
          </w:tcPr>
          <w:p w14:paraId="3EB76283" w14:textId="27211464" w:rsidR="0017019D" w:rsidRPr="004F5751" w:rsidRDefault="00487BE4" w:rsidP="006322C5">
            <w:pPr>
              <w:spacing w:before="120" w:after="40"/>
              <w:ind w:left="-47" w:right="-56"/>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lastRenderedPageBreak/>
              <w:t>3</w:t>
            </w:r>
          </w:p>
        </w:tc>
        <w:tc>
          <w:tcPr>
            <w:tcW w:w="2693" w:type="dxa"/>
          </w:tcPr>
          <w:p w14:paraId="292E5B97" w14:textId="4281F955" w:rsidR="0017019D" w:rsidRPr="004F5751" w:rsidRDefault="0017019D" w:rsidP="006322C5">
            <w:pPr>
              <w:pStyle w:val="NormalWeb"/>
              <w:shd w:val="clear" w:color="auto" w:fill="FFFFFF"/>
              <w:spacing w:before="120" w:beforeAutospacing="0" w:after="40" w:afterAutospacing="0"/>
              <w:jc w:val="both"/>
              <w:rPr>
                <w:b/>
                <w:bCs/>
                <w:i/>
                <w:iCs/>
                <w:color w:val="000000"/>
                <w:sz w:val="26"/>
                <w:szCs w:val="28"/>
              </w:rPr>
            </w:pPr>
            <w:r w:rsidRPr="004F5751">
              <w:rPr>
                <w:b/>
                <w:bCs/>
                <w:i/>
                <w:iCs/>
                <w:color w:val="000000"/>
                <w:sz w:val="26"/>
                <w:szCs w:val="28"/>
              </w:rPr>
              <w:t>Kế toán công</w:t>
            </w:r>
          </w:p>
          <w:p w14:paraId="1C4B2132" w14:textId="77777777" w:rsidR="0017019D" w:rsidRPr="004F5751" w:rsidRDefault="0017019D" w:rsidP="006322C5">
            <w:pPr>
              <w:pStyle w:val="NormalWeb"/>
              <w:shd w:val="clear" w:color="auto" w:fill="FFFFFF"/>
              <w:spacing w:before="120" w:beforeAutospacing="0" w:after="40" w:afterAutospacing="0"/>
              <w:jc w:val="both"/>
              <w:rPr>
                <w:i/>
                <w:iCs/>
                <w:color w:val="000000"/>
                <w:sz w:val="26"/>
                <w:szCs w:val="28"/>
              </w:rPr>
            </w:pPr>
          </w:p>
        </w:tc>
        <w:tc>
          <w:tcPr>
            <w:tcW w:w="6662" w:type="dxa"/>
            <w:gridSpan w:val="2"/>
          </w:tcPr>
          <w:p w14:paraId="440A95F9" w14:textId="03AE85EE" w:rsidR="003B5D7E" w:rsidRPr="004F5751" w:rsidRDefault="003B5D7E" w:rsidP="00364AC7">
            <w:pPr>
              <w:pStyle w:val="NormalWeb"/>
              <w:numPr>
                <w:ilvl w:val="0"/>
                <w:numId w:val="9"/>
              </w:numPr>
              <w:shd w:val="clear" w:color="auto" w:fill="FFFFFF"/>
              <w:spacing w:before="60" w:beforeAutospacing="0" w:after="0" w:afterAutospacing="0" w:line="276" w:lineRule="auto"/>
              <w:jc w:val="both"/>
              <w:rPr>
                <w:sz w:val="26"/>
                <w:szCs w:val="28"/>
              </w:rPr>
            </w:pPr>
            <w:r w:rsidRPr="004F5751">
              <w:rPr>
                <w:rStyle w:val="Emphasis"/>
                <w:sz w:val="26"/>
                <w:szCs w:val="28"/>
              </w:rPr>
              <w:t xml:space="preserve"> Đối với khu vực nhà nước,</w:t>
            </w:r>
            <w:r w:rsidRPr="004F5751">
              <w:rPr>
                <w:sz w:val="26"/>
                <w:szCs w:val="28"/>
              </w:rPr>
              <w:t> có thể làm việc ở:</w:t>
            </w:r>
          </w:p>
          <w:p w14:paraId="65283DF5" w14:textId="3A2BD5AC" w:rsidR="003B5D7E" w:rsidRPr="004F5751" w:rsidRDefault="00364AC7" w:rsidP="00364AC7">
            <w:pPr>
              <w:pStyle w:val="NormalWeb"/>
              <w:shd w:val="clear" w:color="auto" w:fill="FFFFFF"/>
              <w:spacing w:before="0" w:beforeAutospacing="0" w:after="0" w:afterAutospacing="0" w:line="276" w:lineRule="auto"/>
              <w:ind w:left="34" w:firstLine="283"/>
              <w:jc w:val="both"/>
              <w:rPr>
                <w:sz w:val="26"/>
                <w:szCs w:val="28"/>
              </w:rPr>
            </w:pPr>
            <w:r>
              <w:rPr>
                <w:sz w:val="26"/>
                <w:szCs w:val="28"/>
              </w:rPr>
              <w:t xml:space="preserve">+ </w:t>
            </w:r>
            <w:r w:rsidR="003B5D7E" w:rsidRPr="004F5751">
              <w:rPr>
                <w:sz w:val="26"/>
                <w:szCs w:val="28"/>
              </w:rPr>
              <w:t>Cơ quan nhà nước: Cơ quan lập pháp, cơ quan hành pháp, cơ quan tư pháp, như: Quốc hội, Hội đồng nhân dân, chính phủ, Ủy ban nhân dân các cấp, viện kiểm soát, tòa án, Bộ Tài chính, Tổng cục Thuế, Tổng cục Hải quan, Sở Tài chính, Cục dự trữ, Cục và các Chi cục thuế, Kho bạc Nhà nước, Bảo hiểm xã hội, Kiểm toán Nhà nước, thanh tra chính phủ, Ủy ban chứng khoán, các Vụ Kế hoạch - Tài chính, Vụ Chính sách tài chính… tại các Bộ, Ban, Ngành…</w:t>
            </w:r>
          </w:p>
          <w:p w14:paraId="53DDCB4D" w14:textId="20232414" w:rsidR="003B5D7E" w:rsidRPr="004F5751" w:rsidRDefault="00364AC7" w:rsidP="00364AC7">
            <w:pPr>
              <w:pStyle w:val="NormalWeb"/>
              <w:shd w:val="clear" w:color="auto" w:fill="FFFFFF"/>
              <w:spacing w:before="0" w:beforeAutospacing="0" w:after="0" w:afterAutospacing="0" w:line="276" w:lineRule="auto"/>
              <w:ind w:firstLine="317"/>
              <w:jc w:val="both"/>
              <w:rPr>
                <w:sz w:val="26"/>
                <w:szCs w:val="28"/>
              </w:rPr>
            </w:pPr>
            <w:r>
              <w:rPr>
                <w:sz w:val="26"/>
                <w:szCs w:val="28"/>
              </w:rPr>
              <w:t xml:space="preserve">+ </w:t>
            </w:r>
            <w:r w:rsidR="003B5D7E" w:rsidRPr="004F5751">
              <w:rPr>
                <w:sz w:val="26"/>
                <w:szCs w:val="28"/>
              </w:rPr>
              <w:t>Đơn vị sự nghiệp công lập ở các lĩnh vực như: Giáo dục và đào tạo; dạy nghề; y tế; khoa học và công nghệ; văn hóa, thể thao và du lịch; thông tin truyền thông và báo chí; kinh tế và sự nghiệp khác</w:t>
            </w:r>
            <w:r>
              <w:rPr>
                <w:sz w:val="26"/>
                <w:szCs w:val="28"/>
              </w:rPr>
              <w:t>.</w:t>
            </w:r>
          </w:p>
          <w:p w14:paraId="7ECD2701" w14:textId="0F46443B" w:rsidR="003B5D7E" w:rsidRPr="004F5751" w:rsidRDefault="00364AC7" w:rsidP="003B5D7E">
            <w:pPr>
              <w:pStyle w:val="NormalWeb"/>
              <w:shd w:val="clear" w:color="auto" w:fill="FFFFFF"/>
              <w:spacing w:before="0" w:beforeAutospacing="0" w:after="0" w:afterAutospacing="0" w:line="276" w:lineRule="auto"/>
              <w:ind w:firstLine="250"/>
              <w:jc w:val="both"/>
              <w:rPr>
                <w:sz w:val="26"/>
                <w:szCs w:val="28"/>
              </w:rPr>
            </w:pPr>
            <w:r>
              <w:rPr>
                <w:rStyle w:val="Emphasis"/>
                <w:sz w:val="26"/>
                <w:szCs w:val="28"/>
              </w:rPr>
              <w:t xml:space="preserve">- </w:t>
            </w:r>
            <w:r w:rsidR="003B5D7E" w:rsidRPr="004F5751">
              <w:rPr>
                <w:rStyle w:val="Emphasis"/>
                <w:sz w:val="26"/>
                <w:szCs w:val="28"/>
              </w:rPr>
              <w:t>Đối với khu vực sản xuất kinh doanh</w:t>
            </w:r>
            <w:r w:rsidR="003B5D7E" w:rsidRPr="004F5751">
              <w:rPr>
                <w:sz w:val="26"/>
                <w:szCs w:val="28"/>
              </w:rPr>
              <w:t>: Sinh viên tốt nghiệp ra trường có thể làm việc trong và ngoài nước, tại các công ty đa quốc gia, Ban Tài chính - kế toán tại các Tập đoàn kinh tế, Tổng công ty; tại Phòng Tài chính - Kế toán của các công ty, các doanh nghiệp thuộc mọi thành phần kinh tế.</w:t>
            </w:r>
          </w:p>
          <w:p w14:paraId="09453A55" w14:textId="3AA3D4EA" w:rsidR="0017019D" w:rsidRPr="004F5751" w:rsidRDefault="00364AC7" w:rsidP="003B5D7E">
            <w:pPr>
              <w:pStyle w:val="NormalWeb"/>
              <w:shd w:val="clear" w:color="auto" w:fill="FFFFFF"/>
              <w:spacing w:before="0" w:beforeAutospacing="0" w:after="60" w:afterAutospacing="0" w:line="276" w:lineRule="auto"/>
              <w:ind w:firstLine="245"/>
              <w:jc w:val="both"/>
              <w:rPr>
                <w:sz w:val="26"/>
                <w:szCs w:val="28"/>
              </w:rPr>
            </w:pPr>
            <w:r>
              <w:rPr>
                <w:rStyle w:val="Emphasis"/>
                <w:sz w:val="26"/>
                <w:szCs w:val="28"/>
              </w:rPr>
              <w:t xml:space="preserve">- </w:t>
            </w:r>
            <w:r w:rsidR="003B5D7E" w:rsidRPr="004F5751">
              <w:rPr>
                <w:rStyle w:val="Emphasis"/>
                <w:sz w:val="26"/>
                <w:szCs w:val="28"/>
              </w:rPr>
              <w:t>Đối với các doanh nghiệp tài chính</w:t>
            </w:r>
            <w:r w:rsidR="003B5D7E" w:rsidRPr="004F5751">
              <w:rPr>
                <w:rStyle w:val="Emphasis"/>
                <w:b/>
                <w:bCs/>
                <w:sz w:val="26"/>
                <w:szCs w:val="28"/>
              </w:rPr>
              <w:t> </w:t>
            </w:r>
            <w:r w:rsidR="003B5D7E" w:rsidRPr="004F5751">
              <w:rPr>
                <w:sz w:val="26"/>
                <w:szCs w:val="28"/>
              </w:rPr>
              <w:t>như Ngân hàng, Công ty chứng khoán, Công ty tài chính,…</w:t>
            </w:r>
            <w:r w:rsidR="003B5D7E" w:rsidRPr="004F5751">
              <w:rPr>
                <w:rStyle w:val="Emphasis"/>
                <w:b/>
                <w:bCs/>
                <w:sz w:val="26"/>
                <w:szCs w:val="28"/>
              </w:rPr>
              <w:t>:</w:t>
            </w:r>
            <w:r w:rsidR="003B5D7E" w:rsidRPr="004F5751">
              <w:rPr>
                <w:sz w:val="26"/>
                <w:szCs w:val="28"/>
              </w:rPr>
              <w:t> Sinh viên tốt nghiệp ra trường có thể làm ở các vị trí như chuyên viên tại các doanh nghiệp này hoặc chuyên gia tư vấn tài chính, kế toán ở các công ty chứng khoán, công ty kiểm toán…</w:t>
            </w:r>
          </w:p>
        </w:tc>
      </w:tr>
      <w:tr w:rsidR="0017019D" w:rsidRPr="004F5751" w14:paraId="0D878208" w14:textId="77777777" w:rsidTr="00547A3F">
        <w:tc>
          <w:tcPr>
            <w:tcW w:w="9923" w:type="dxa"/>
            <w:gridSpan w:val="4"/>
          </w:tcPr>
          <w:p w14:paraId="498EFCDD" w14:textId="005054EB" w:rsidR="0017019D" w:rsidRPr="004F5751" w:rsidRDefault="004F32F6" w:rsidP="00193CEB">
            <w:pPr>
              <w:spacing w:before="40" w:after="40"/>
              <w:ind w:left="-29" w:right="-36"/>
              <w:jc w:val="both"/>
              <w:rPr>
                <w:rFonts w:ascii="Times New Roman" w:hAnsi="Times New Roman" w:cs="Times New Roman"/>
                <w:b/>
                <w:bCs/>
                <w:sz w:val="26"/>
                <w:szCs w:val="28"/>
              </w:rPr>
            </w:pPr>
            <w:r w:rsidRPr="004F5751">
              <w:rPr>
                <w:rFonts w:ascii="Times New Roman" w:hAnsi="Times New Roman" w:cs="Times New Roman"/>
                <w:b/>
                <w:bCs/>
                <w:sz w:val="26"/>
                <w:szCs w:val="28"/>
              </w:rPr>
              <w:t xml:space="preserve">   </w:t>
            </w:r>
            <w:r w:rsidR="0017019D" w:rsidRPr="004F5751">
              <w:rPr>
                <w:rFonts w:ascii="Times New Roman" w:hAnsi="Times New Roman" w:cs="Times New Roman"/>
                <w:b/>
                <w:bCs/>
                <w:sz w:val="26"/>
                <w:szCs w:val="28"/>
              </w:rPr>
              <w:t>III. Quản trị kinh doanh</w:t>
            </w:r>
          </w:p>
        </w:tc>
      </w:tr>
      <w:tr w:rsidR="0017019D" w:rsidRPr="004F5751" w14:paraId="458F169E" w14:textId="77777777" w:rsidTr="00547A3F">
        <w:tc>
          <w:tcPr>
            <w:tcW w:w="568" w:type="dxa"/>
          </w:tcPr>
          <w:p w14:paraId="0C887E7F" w14:textId="3D02DB57" w:rsidR="0017019D" w:rsidRPr="004F5751" w:rsidRDefault="00BE05CC" w:rsidP="006322C5">
            <w:pPr>
              <w:spacing w:before="120" w:after="40"/>
              <w:ind w:left="-47" w:right="-56"/>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t>1</w:t>
            </w:r>
          </w:p>
        </w:tc>
        <w:tc>
          <w:tcPr>
            <w:tcW w:w="2693" w:type="dxa"/>
          </w:tcPr>
          <w:p w14:paraId="5237FBB0" w14:textId="570CF957" w:rsidR="0017019D" w:rsidRPr="004F5751" w:rsidRDefault="0017019D" w:rsidP="006322C5">
            <w:pPr>
              <w:pStyle w:val="NormalWeb"/>
              <w:shd w:val="clear" w:color="auto" w:fill="FFFFFF"/>
              <w:spacing w:before="120" w:beforeAutospacing="0" w:after="40" w:afterAutospacing="0"/>
              <w:jc w:val="center"/>
              <w:rPr>
                <w:b/>
                <w:bCs/>
                <w:i/>
                <w:iCs/>
                <w:color w:val="000000"/>
                <w:sz w:val="26"/>
                <w:szCs w:val="28"/>
              </w:rPr>
            </w:pPr>
            <w:r w:rsidRPr="004F5751">
              <w:rPr>
                <w:b/>
                <w:bCs/>
                <w:i/>
                <w:iCs/>
                <w:color w:val="000000"/>
                <w:sz w:val="26"/>
                <w:szCs w:val="28"/>
              </w:rPr>
              <w:t>Quản trị</w:t>
            </w:r>
            <w:r w:rsidR="006322C5" w:rsidRPr="004F5751">
              <w:rPr>
                <w:b/>
                <w:bCs/>
                <w:i/>
                <w:iCs/>
                <w:color w:val="000000"/>
                <w:sz w:val="26"/>
                <w:szCs w:val="28"/>
              </w:rPr>
              <w:t xml:space="preserve"> </w:t>
            </w:r>
            <w:r w:rsidRPr="004F5751">
              <w:rPr>
                <w:b/>
                <w:bCs/>
                <w:i/>
                <w:iCs/>
                <w:color w:val="000000"/>
                <w:sz w:val="26"/>
                <w:szCs w:val="28"/>
              </w:rPr>
              <w:t>doanh nghiệp</w:t>
            </w:r>
          </w:p>
          <w:p w14:paraId="6B697540" w14:textId="77777777" w:rsidR="0017019D" w:rsidRPr="004F5751" w:rsidRDefault="0017019D" w:rsidP="006322C5">
            <w:pPr>
              <w:pStyle w:val="NormalWeb"/>
              <w:shd w:val="clear" w:color="auto" w:fill="FFFFFF"/>
              <w:spacing w:before="120" w:beforeAutospacing="0" w:after="40" w:afterAutospacing="0"/>
              <w:jc w:val="both"/>
              <w:rPr>
                <w:b/>
                <w:bCs/>
                <w:i/>
                <w:iCs/>
                <w:color w:val="000000"/>
                <w:sz w:val="26"/>
                <w:szCs w:val="28"/>
              </w:rPr>
            </w:pPr>
          </w:p>
        </w:tc>
        <w:tc>
          <w:tcPr>
            <w:tcW w:w="6662" w:type="dxa"/>
            <w:gridSpan w:val="2"/>
          </w:tcPr>
          <w:p w14:paraId="62989FDB" w14:textId="004A12EF" w:rsidR="00DF74AC" w:rsidRPr="004F5751" w:rsidRDefault="00DF74AC" w:rsidP="00364AC7">
            <w:pPr>
              <w:pStyle w:val="NormalWeb"/>
              <w:numPr>
                <w:ilvl w:val="0"/>
                <w:numId w:val="12"/>
              </w:numPr>
              <w:shd w:val="clear" w:color="auto" w:fill="FFFFFF"/>
              <w:tabs>
                <w:tab w:val="left" w:pos="601"/>
              </w:tabs>
              <w:spacing w:before="60" w:beforeAutospacing="0" w:after="0" w:afterAutospacing="0" w:line="276" w:lineRule="auto"/>
              <w:ind w:left="34" w:firstLine="283"/>
              <w:jc w:val="both"/>
              <w:rPr>
                <w:color w:val="000000"/>
                <w:sz w:val="26"/>
                <w:szCs w:val="28"/>
              </w:rPr>
            </w:pPr>
            <w:r w:rsidRPr="004F5751">
              <w:rPr>
                <w:color w:val="000000"/>
                <w:sz w:val="26"/>
                <w:szCs w:val="28"/>
              </w:rPr>
              <w:t xml:space="preserve">Đào tạo cử nhân chuyên ngành Quản trị doanh nghiệp nắm vững những kiến thức chuyên sâu về quản trị doanh nghiệp; có kỹ năng thực hiện công việc quản trị như: quản trị chiến lược, quản trị nhân lực, quản trị chất lượng, quản trị Marketing, quản trị sản xuất và tác nghiệp, quản trị tài chính, tổ chức và điều hành các hoạt động sản xuất- kinh doanh của </w:t>
            </w:r>
            <w:r w:rsidRPr="004F5751">
              <w:rPr>
                <w:color w:val="000000"/>
                <w:sz w:val="26"/>
                <w:szCs w:val="28"/>
              </w:rPr>
              <w:lastRenderedPageBreak/>
              <w:t>các doanh nghiệp thuộc các thành phần kinh tế; có khả năng hoạch định chính sách, chiến lược, kế hoạch kinh doanh. Nắm được kiến thức bổ trợ về pháp luật kinh doanh, thương mại.</w:t>
            </w:r>
          </w:p>
          <w:p w14:paraId="47C4020A" w14:textId="062178E4" w:rsidR="0017019D" w:rsidRPr="004F5751" w:rsidRDefault="00DF74AC" w:rsidP="00364AC7">
            <w:pPr>
              <w:pStyle w:val="NormalWeb"/>
              <w:numPr>
                <w:ilvl w:val="0"/>
                <w:numId w:val="12"/>
              </w:numPr>
              <w:shd w:val="clear" w:color="auto" w:fill="FFFFFF"/>
              <w:tabs>
                <w:tab w:val="left" w:pos="601"/>
              </w:tabs>
              <w:spacing w:before="0" w:beforeAutospacing="0" w:after="60" w:afterAutospacing="0" w:line="276" w:lineRule="auto"/>
              <w:ind w:left="34" w:firstLine="283"/>
              <w:jc w:val="both"/>
              <w:rPr>
                <w:color w:val="000000"/>
                <w:sz w:val="26"/>
                <w:szCs w:val="28"/>
              </w:rPr>
            </w:pPr>
            <w:r w:rsidRPr="004F5751">
              <w:rPr>
                <w:color w:val="000000"/>
                <w:sz w:val="26"/>
                <w:szCs w:val="28"/>
              </w:rPr>
              <w:t>Sinh viên tốt nghiệp có khả năng đảm nhận công việc quản trị như: quản trị sản xuất, quản trị chiến lược, chính sách và kế hoạch kinh doanh, quản trị dự án kinh doanh, quản trị nhân lực, quản trị bán hàng, quản trị cung ứng hàng hoá và dịch vụ thương mại, các vấn đề quản trị tại các doanh nghiệp thuộc các thành phần kinh tế.</w:t>
            </w:r>
          </w:p>
        </w:tc>
      </w:tr>
      <w:tr w:rsidR="0017019D" w:rsidRPr="004F5751" w14:paraId="3D7DBADC" w14:textId="77777777" w:rsidTr="00547A3F">
        <w:tc>
          <w:tcPr>
            <w:tcW w:w="568" w:type="dxa"/>
          </w:tcPr>
          <w:p w14:paraId="1CF6A93F" w14:textId="31A5675B" w:rsidR="0017019D" w:rsidRPr="004F5751" w:rsidRDefault="00BE05CC" w:rsidP="006322C5">
            <w:pPr>
              <w:spacing w:before="120" w:after="40"/>
              <w:ind w:left="-47" w:right="-56"/>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lastRenderedPageBreak/>
              <w:t>2</w:t>
            </w:r>
          </w:p>
        </w:tc>
        <w:tc>
          <w:tcPr>
            <w:tcW w:w="2693" w:type="dxa"/>
          </w:tcPr>
          <w:p w14:paraId="729946A9" w14:textId="3128F3C8" w:rsidR="0017019D" w:rsidRPr="004F5751" w:rsidRDefault="0017019D" w:rsidP="006322C5">
            <w:pPr>
              <w:pStyle w:val="NormalWeb"/>
              <w:shd w:val="clear" w:color="auto" w:fill="FFFFFF"/>
              <w:spacing w:before="120" w:beforeAutospacing="0" w:after="40" w:afterAutospacing="0"/>
              <w:jc w:val="both"/>
              <w:rPr>
                <w:b/>
                <w:bCs/>
                <w:i/>
                <w:iCs/>
                <w:color w:val="000000"/>
                <w:sz w:val="26"/>
                <w:szCs w:val="28"/>
              </w:rPr>
            </w:pPr>
            <w:r w:rsidRPr="004F5751">
              <w:rPr>
                <w:b/>
                <w:bCs/>
                <w:i/>
                <w:iCs/>
                <w:color w:val="000000"/>
                <w:sz w:val="26"/>
                <w:szCs w:val="28"/>
              </w:rPr>
              <w:t>Marketing</w:t>
            </w:r>
          </w:p>
          <w:p w14:paraId="3DC7A41D" w14:textId="77777777" w:rsidR="0017019D" w:rsidRPr="004F5751" w:rsidRDefault="0017019D" w:rsidP="006322C5">
            <w:pPr>
              <w:pStyle w:val="NormalWeb"/>
              <w:shd w:val="clear" w:color="auto" w:fill="FFFFFF"/>
              <w:spacing w:before="120" w:beforeAutospacing="0" w:after="40" w:afterAutospacing="0"/>
              <w:jc w:val="both"/>
              <w:rPr>
                <w:b/>
                <w:bCs/>
                <w:i/>
                <w:iCs/>
                <w:color w:val="000000"/>
                <w:sz w:val="26"/>
                <w:szCs w:val="28"/>
              </w:rPr>
            </w:pPr>
          </w:p>
        </w:tc>
        <w:tc>
          <w:tcPr>
            <w:tcW w:w="6662" w:type="dxa"/>
            <w:gridSpan w:val="2"/>
          </w:tcPr>
          <w:p w14:paraId="6D13EC92" w14:textId="58EF93A0" w:rsidR="00BE05CC" w:rsidRPr="00364AC7" w:rsidRDefault="00BE05CC" w:rsidP="00364AC7">
            <w:pPr>
              <w:pStyle w:val="ListParagraph"/>
              <w:numPr>
                <w:ilvl w:val="0"/>
                <w:numId w:val="11"/>
              </w:numPr>
              <w:tabs>
                <w:tab w:val="left" w:pos="601"/>
              </w:tabs>
              <w:spacing w:line="276" w:lineRule="auto"/>
              <w:ind w:left="34" w:firstLine="326"/>
              <w:jc w:val="both"/>
              <w:rPr>
                <w:rFonts w:ascii="Times New Roman" w:eastAsia="Times New Roman" w:hAnsi="Times New Roman" w:cs="Times New Roman"/>
                <w:bCs/>
                <w:sz w:val="26"/>
                <w:szCs w:val="28"/>
              </w:rPr>
            </w:pPr>
            <w:r w:rsidRPr="00364AC7">
              <w:rPr>
                <w:rFonts w:ascii="Times New Roman" w:eastAsia="Times New Roman" w:hAnsi="Times New Roman" w:cs="Times New Roman"/>
                <w:bCs/>
                <w:sz w:val="26"/>
                <w:szCs w:val="28"/>
              </w:rPr>
              <w:t>Có thể làm nhân viên marketing/kinh doanh, trưởng phòng marketing/kinh doanh, giám đốc marketing/kinh doanh (CMO/CCO), giám đốc điều hành (CEO) của doanh nghiệp; chuyên gia marketing của công ty cung cấp dịch vụ marketing (Agency).</w:t>
            </w:r>
          </w:p>
          <w:p w14:paraId="30678CC2" w14:textId="29FDE505" w:rsidR="00BE05CC" w:rsidRPr="00364AC7" w:rsidRDefault="00BE05CC" w:rsidP="00364AC7">
            <w:pPr>
              <w:pStyle w:val="ListParagraph"/>
              <w:numPr>
                <w:ilvl w:val="0"/>
                <w:numId w:val="11"/>
              </w:numPr>
              <w:tabs>
                <w:tab w:val="left" w:pos="601"/>
              </w:tabs>
              <w:spacing w:line="276" w:lineRule="auto"/>
              <w:ind w:left="34" w:firstLine="326"/>
              <w:jc w:val="both"/>
              <w:rPr>
                <w:rFonts w:ascii="Times New Roman" w:eastAsia="Times New Roman" w:hAnsi="Times New Roman" w:cs="Times New Roman"/>
                <w:bCs/>
                <w:sz w:val="26"/>
                <w:szCs w:val="28"/>
              </w:rPr>
            </w:pPr>
            <w:r w:rsidRPr="00364AC7">
              <w:rPr>
                <w:rFonts w:ascii="Times New Roman" w:eastAsia="Times New Roman" w:hAnsi="Times New Roman" w:cs="Times New Roman"/>
                <w:bCs/>
                <w:sz w:val="26"/>
                <w:szCs w:val="28"/>
              </w:rPr>
              <w:t>Có thể làm các công việc chuyên môn marketing/kinh doanh tại các doanh nghiệp sản xuất, doanh nghiệp thương mại, doanh nghiệp kinh doanh dịch vụ (ngân hàng, tổ chức tín dụng, chứng khoán, bảo hiểm, du lịch, y tế,...).</w:t>
            </w:r>
          </w:p>
          <w:p w14:paraId="0F8FC1BA" w14:textId="3E29503E" w:rsidR="00BE05CC" w:rsidRPr="00364AC7" w:rsidRDefault="00BE05CC" w:rsidP="00364AC7">
            <w:pPr>
              <w:pStyle w:val="ListParagraph"/>
              <w:numPr>
                <w:ilvl w:val="0"/>
                <w:numId w:val="11"/>
              </w:numPr>
              <w:tabs>
                <w:tab w:val="left" w:pos="601"/>
              </w:tabs>
              <w:spacing w:line="276" w:lineRule="auto"/>
              <w:ind w:left="34" w:firstLine="326"/>
              <w:jc w:val="both"/>
              <w:rPr>
                <w:rFonts w:ascii="Times New Roman" w:eastAsia="Times New Roman" w:hAnsi="Times New Roman" w:cs="Times New Roman"/>
                <w:bCs/>
                <w:sz w:val="26"/>
                <w:szCs w:val="28"/>
              </w:rPr>
            </w:pPr>
            <w:r w:rsidRPr="00364AC7">
              <w:rPr>
                <w:rFonts w:ascii="Times New Roman" w:eastAsia="Times New Roman" w:hAnsi="Times New Roman" w:cs="Times New Roman"/>
                <w:bCs/>
                <w:sz w:val="26"/>
                <w:szCs w:val="28"/>
              </w:rPr>
              <w:t>Có thể làm việc tại các bộ phận quản lý kinh doanh, thị trường; xúc tiến thương mại; truyền thông tại các cơ quan quản lý nhà nước các cấp.</w:t>
            </w:r>
          </w:p>
          <w:p w14:paraId="1907A87B" w14:textId="5E0BE9E9" w:rsidR="00BE05CC" w:rsidRPr="00364AC7" w:rsidRDefault="00BE05CC" w:rsidP="00364AC7">
            <w:pPr>
              <w:pStyle w:val="ListParagraph"/>
              <w:numPr>
                <w:ilvl w:val="0"/>
                <w:numId w:val="11"/>
              </w:numPr>
              <w:tabs>
                <w:tab w:val="left" w:pos="601"/>
              </w:tabs>
              <w:spacing w:line="276" w:lineRule="auto"/>
              <w:ind w:left="34" w:firstLine="326"/>
              <w:jc w:val="both"/>
              <w:rPr>
                <w:rFonts w:ascii="Times New Roman" w:eastAsia="Times New Roman" w:hAnsi="Times New Roman" w:cs="Times New Roman"/>
                <w:sz w:val="26"/>
                <w:szCs w:val="28"/>
              </w:rPr>
            </w:pPr>
            <w:r w:rsidRPr="00364AC7">
              <w:rPr>
                <w:rFonts w:ascii="Times New Roman" w:eastAsia="Times New Roman" w:hAnsi="Times New Roman" w:cs="Times New Roman"/>
                <w:sz w:val="26"/>
                <w:szCs w:val="28"/>
              </w:rPr>
              <w:t>Có thể trở thành giảng viên giảng dạy các môn học về marketing, kinh doanh, thị trường, quản lý, quản trị tại các cơ sở đào tạo; làm công tác nghiên cứu tại các đơn vị nghiên cứu khoa học về lĩnh vực marketing, kinh doanh, kinh tế.</w:t>
            </w:r>
          </w:p>
          <w:p w14:paraId="2EEFB84A" w14:textId="2A09F44F" w:rsidR="0017019D" w:rsidRPr="00364AC7" w:rsidRDefault="00BE05CC" w:rsidP="00364AC7">
            <w:pPr>
              <w:pStyle w:val="ListParagraph"/>
              <w:numPr>
                <w:ilvl w:val="0"/>
                <w:numId w:val="11"/>
              </w:numPr>
              <w:tabs>
                <w:tab w:val="left" w:pos="601"/>
              </w:tabs>
              <w:spacing w:after="60" w:line="276" w:lineRule="auto"/>
              <w:ind w:left="34" w:firstLine="326"/>
              <w:jc w:val="both"/>
              <w:rPr>
                <w:rFonts w:ascii="Times New Roman" w:eastAsia="Times New Roman" w:hAnsi="Times New Roman" w:cs="Times New Roman"/>
                <w:bCs/>
                <w:sz w:val="26"/>
                <w:szCs w:val="28"/>
              </w:rPr>
            </w:pPr>
            <w:r w:rsidRPr="00364AC7">
              <w:rPr>
                <w:rFonts w:ascii="Times New Roman" w:eastAsia="Times New Roman" w:hAnsi="Times New Roman" w:cs="Times New Roman"/>
                <w:bCs/>
                <w:sz w:val="26"/>
                <w:szCs w:val="28"/>
              </w:rPr>
              <w:t>Tự kinh doanh, khởi nghiệp.</w:t>
            </w:r>
          </w:p>
        </w:tc>
      </w:tr>
      <w:tr w:rsidR="0017019D" w:rsidRPr="004F5751" w14:paraId="7561A4AD" w14:textId="77777777" w:rsidTr="00547A3F">
        <w:tc>
          <w:tcPr>
            <w:tcW w:w="9923" w:type="dxa"/>
            <w:gridSpan w:val="4"/>
          </w:tcPr>
          <w:p w14:paraId="225015D1" w14:textId="0BA9BFAF" w:rsidR="0017019D" w:rsidRPr="004F5751" w:rsidRDefault="004F32F6" w:rsidP="00193CEB">
            <w:pPr>
              <w:spacing w:before="40" w:after="40"/>
              <w:ind w:left="-29" w:right="-36"/>
              <w:jc w:val="both"/>
              <w:rPr>
                <w:rFonts w:ascii="Times New Roman" w:hAnsi="Times New Roman" w:cs="Times New Roman"/>
                <w:b/>
                <w:bCs/>
                <w:sz w:val="26"/>
                <w:szCs w:val="28"/>
              </w:rPr>
            </w:pPr>
            <w:r w:rsidRPr="004F5751">
              <w:rPr>
                <w:rFonts w:ascii="Times New Roman" w:hAnsi="Times New Roman" w:cs="Times New Roman"/>
                <w:b/>
                <w:bCs/>
                <w:sz w:val="26"/>
                <w:szCs w:val="28"/>
              </w:rPr>
              <w:t xml:space="preserve">    </w:t>
            </w:r>
            <w:r w:rsidR="0017019D" w:rsidRPr="004F5751">
              <w:rPr>
                <w:rFonts w:ascii="Times New Roman" w:hAnsi="Times New Roman" w:cs="Times New Roman"/>
                <w:b/>
                <w:bCs/>
                <w:sz w:val="26"/>
                <w:szCs w:val="28"/>
              </w:rPr>
              <w:t xml:space="preserve">IV. </w:t>
            </w:r>
            <w:r w:rsidR="00FF7287" w:rsidRPr="004F5751">
              <w:rPr>
                <w:rFonts w:ascii="Times New Roman" w:hAnsi="Times New Roman" w:cs="Times New Roman"/>
                <w:b/>
                <w:bCs/>
                <w:sz w:val="26"/>
                <w:szCs w:val="28"/>
              </w:rPr>
              <w:t>Kinh tế</w:t>
            </w:r>
          </w:p>
        </w:tc>
      </w:tr>
      <w:tr w:rsidR="0017019D" w:rsidRPr="004F5751" w14:paraId="59CA5688" w14:textId="77777777" w:rsidTr="00547A3F">
        <w:tc>
          <w:tcPr>
            <w:tcW w:w="568" w:type="dxa"/>
          </w:tcPr>
          <w:p w14:paraId="3D33AA31" w14:textId="5686C9E9" w:rsidR="0017019D" w:rsidRPr="004F5751" w:rsidRDefault="00C16C16" w:rsidP="006322C5">
            <w:pPr>
              <w:spacing w:before="120" w:after="40"/>
              <w:ind w:left="-47" w:right="-56"/>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t>1</w:t>
            </w:r>
          </w:p>
        </w:tc>
        <w:tc>
          <w:tcPr>
            <w:tcW w:w="2693" w:type="dxa"/>
          </w:tcPr>
          <w:p w14:paraId="0214F3B8" w14:textId="427BD9B9" w:rsidR="0017019D" w:rsidRPr="004F5751" w:rsidRDefault="00FF7287" w:rsidP="00364AC7">
            <w:pPr>
              <w:pStyle w:val="NormalWeb"/>
              <w:shd w:val="clear" w:color="auto" w:fill="FFFFFF"/>
              <w:spacing w:before="120" w:beforeAutospacing="0" w:after="40" w:afterAutospacing="0"/>
              <w:rPr>
                <w:b/>
                <w:bCs/>
                <w:i/>
                <w:iCs/>
                <w:color w:val="000000"/>
                <w:sz w:val="26"/>
                <w:szCs w:val="28"/>
              </w:rPr>
            </w:pPr>
            <w:r w:rsidRPr="004F5751">
              <w:rPr>
                <w:b/>
                <w:bCs/>
                <w:i/>
                <w:iCs/>
                <w:color w:val="000000"/>
                <w:sz w:val="26"/>
                <w:szCs w:val="28"/>
              </w:rPr>
              <w:t>Kinh tế &amp; Quản lý nguồn lực tài chính</w:t>
            </w:r>
          </w:p>
        </w:tc>
        <w:tc>
          <w:tcPr>
            <w:tcW w:w="6662" w:type="dxa"/>
            <w:gridSpan w:val="2"/>
          </w:tcPr>
          <w:p w14:paraId="36EC063D" w14:textId="77777777" w:rsidR="006367C5" w:rsidRPr="004F5751" w:rsidRDefault="006367C5" w:rsidP="00364AC7">
            <w:pPr>
              <w:spacing w:before="60" w:line="276" w:lineRule="auto"/>
              <w:ind w:firstLine="459"/>
              <w:jc w:val="both"/>
              <w:rPr>
                <w:rFonts w:ascii="Times New Roman" w:eastAsia="Times New Roman" w:hAnsi="Times New Roman" w:cs="Times New Roman"/>
                <w:sz w:val="26"/>
                <w:szCs w:val="28"/>
              </w:rPr>
            </w:pPr>
            <w:r w:rsidRPr="004F5751">
              <w:rPr>
                <w:rFonts w:ascii="Times New Roman" w:eastAsia="Times New Roman" w:hAnsi="Times New Roman" w:cs="Times New Roman"/>
                <w:sz w:val="26"/>
                <w:szCs w:val="28"/>
              </w:rPr>
              <w:t>Sinh viên tốt nghiệp chuyên ngành Kinh tế và Quản lý Nguồn lực tài chính của Học viện Tài chính sau khi ra trường có thể làm việc tại các vị trí sau:</w:t>
            </w:r>
          </w:p>
          <w:p w14:paraId="17B8123A" w14:textId="1AEE6683" w:rsidR="006367C5" w:rsidRPr="00364AC7" w:rsidRDefault="006367C5" w:rsidP="00364AC7">
            <w:pPr>
              <w:pStyle w:val="ListParagraph"/>
              <w:numPr>
                <w:ilvl w:val="0"/>
                <w:numId w:val="13"/>
              </w:numPr>
              <w:tabs>
                <w:tab w:val="left" w:pos="601"/>
              </w:tabs>
              <w:spacing w:line="276" w:lineRule="auto"/>
              <w:ind w:left="34" w:firstLine="326"/>
              <w:jc w:val="both"/>
              <w:rPr>
                <w:rFonts w:ascii="Times New Roman" w:eastAsia="Times New Roman" w:hAnsi="Times New Roman" w:cs="Times New Roman"/>
                <w:sz w:val="26"/>
                <w:szCs w:val="28"/>
              </w:rPr>
            </w:pPr>
            <w:r w:rsidRPr="00364AC7">
              <w:rPr>
                <w:rFonts w:ascii="Times New Roman" w:eastAsia="Times New Roman" w:hAnsi="Times New Roman" w:cs="Times New Roman"/>
                <w:sz w:val="26"/>
                <w:szCs w:val="28"/>
              </w:rPr>
              <w:t xml:space="preserve">Có thể làm công việc chuyên môn về kinh tế và quản lý tài chính tại các cơ quan quản lý Nhà nước, các bộ, ban ngành Trung ương; các sở, ban, ngành của địa phương. </w:t>
            </w:r>
          </w:p>
          <w:p w14:paraId="0B9FFA2A" w14:textId="3D5D6D08" w:rsidR="006367C5" w:rsidRPr="00364AC7" w:rsidRDefault="006367C5" w:rsidP="00364AC7">
            <w:pPr>
              <w:pStyle w:val="ListParagraph"/>
              <w:numPr>
                <w:ilvl w:val="0"/>
                <w:numId w:val="13"/>
              </w:numPr>
              <w:tabs>
                <w:tab w:val="left" w:pos="601"/>
              </w:tabs>
              <w:spacing w:line="276" w:lineRule="auto"/>
              <w:ind w:left="34" w:firstLine="326"/>
              <w:jc w:val="both"/>
              <w:rPr>
                <w:rFonts w:ascii="Times New Roman" w:eastAsia="Times New Roman" w:hAnsi="Times New Roman" w:cs="Times New Roman"/>
                <w:sz w:val="26"/>
                <w:szCs w:val="28"/>
              </w:rPr>
            </w:pPr>
            <w:r w:rsidRPr="00364AC7">
              <w:rPr>
                <w:rFonts w:ascii="Times New Roman" w:eastAsia="Times New Roman" w:hAnsi="Times New Roman" w:cs="Times New Roman"/>
                <w:sz w:val="26"/>
                <w:szCs w:val="28"/>
              </w:rPr>
              <w:t xml:space="preserve">Có thể làm công việc chuyên môn tại các tổ chức tài chính tiền tệ; các đơn vị hoạt động sản xuất kinh doanh; các đơn vị sự nghiệp; các tổ chức chính trị xã hội từ trung ương đến địa phương. </w:t>
            </w:r>
          </w:p>
          <w:p w14:paraId="78D68C1E" w14:textId="65D678B5" w:rsidR="0017019D" w:rsidRPr="00364AC7" w:rsidRDefault="006367C5" w:rsidP="00364AC7">
            <w:pPr>
              <w:pStyle w:val="ListParagraph"/>
              <w:numPr>
                <w:ilvl w:val="0"/>
                <w:numId w:val="13"/>
              </w:numPr>
              <w:tabs>
                <w:tab w:val="left" w:pos="601"/>
              </w:tabs>
              <w:spacing w:after="60" w:line="276" w:lineRule="auto"/>
              <w:ind w:left="34" w:firstLine="326"/>
              <w:jc w:val="both"/>
              <w:rPr>
                <w:rFonts w:ascii="Times New Roman" w:eastAsia="Times New Roman" w:hAnsi="Times New Roman" w:cs="Times New Roman"/>
                <w:sz w:val="26"/>
                <w:szCs w:val="28"/>
              </w:rPr>
            </w:pPr>
            <w:r w:rsidRPr="00364AC7">
              <w:rPr>
                <w:rFonts w:ascii="Times New Roman" w:eastAsia="Times New Roman" w:hAnsi="Times New Roman" w:cs="Times New Roman"/>
                <w:sz w:val="26"/>
                <w:szCs w:val="28"/>
              </w:rPr>
              <w:t xml:space="preserve">Có thể trở thành giảng viên giảng dạy các môn học về </w:t>
            </w:r>
            <w:r w:rsidRPr="00364AC7">
              <w:rPr>
                <w:rFonts w:ascii="Times New Roman" w:eastAsia="Times New Roman" w:hAnsi="Times New Roman" w:cs="Times New Roman"/>
                <w:sz w:val="26"/>
                <w:szCs w:val="28"/>
              </w:rPr>
              <w:lastRenderedPageBreak/>
              <w:t>kinh tế, về nguồn lực tài chính tại các Học viện, các trường Đại học, Cao đẳng; có thể trở thành nghiên cứu viên tại các cơ quan nghiên cứu khoa học, các Viện nghiên cứu về lĩnh vực kinh tế tài chính nói chung và Nguồn lực Tài chính nói riêng.</w:t>
            </w:r>
          </w:p>
        </w:tc>
      </w:tr>
      <w:tr w:rsidR="0017019D" w:rsidRPr="004F5751" w14:paraId="162DF802" w14:textId="77777777" w:rsidTr="00547A3F">
        <w:tc>
          <w:tcPr>
            <w:tcW w:w="568" w:type="dxa"/>
          </w:tcPr>
          <w:p w14:paraId="1CED51F2" w14:textId="73C9E01D" w:rsidR="0017019D" w:rsidRPr="004F5751" w:rsidRDefault="00C16C16" w:rsidP="00CF4B16">
            <w:pPr>
              <w:spacing w:before="120" w:after="40"/>
              <w:ind w:left="-47" w:right="-56"/>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lastRenderedPageBreak/>
              <w:t>2</w:t>
            </w:r>
          </w:p>
        </w:tc>
        <w:tc>
          <w:tcPr>
            <w:tcW w:w="2693" w:type="dxa"/>
          </w:tcPr>
          <w:p w14:paraId="290B619B" w14:textId="14EE6288" w:rsidR="00FF7287" w:rsidRPr="004F5751" w:rsidRDefault="00FF7287" w:rsidP="00CF4B16">
            <w:pPr>
              <w:pStyle w:val="NormalWeb"/>
              <w:shd w:val="clear" w:color="auto" w:fill="FFFFFF"/>
              <w:spacing w:before="120" w:beforeAutospacing="0" w:after="40" w:afterAutospacing="0"/>
              <w:jc w:val="both"/>
              <w:rPr>
                <w:b/>
                <w:bCs/>
                <w:i/>
                <w:iCs/>
                <w:color w:val="000000"/>
                <w:sz w:val="26"/>
                <w:szCs w:val="28"/>
              </w:rPr>
            </w:pPr>
            <w:r w:rsidRPr="004F5751">
              <w:rPr>
                <w:b/>
                <w:bCs/>
                <w:i/>
                <w:iCs/>
                <w:color w:val="000000"/>
                <w:sz w:val="26"/>
                <w:szCs w:val="28"/>
              </w:rPr>
              <w:t xml:space="preserve">Kinh tế đầu tư </w:t>
            </w:r>
          </w:p>
          <w:p w14:paraId="576D704D" w14:textId="77777777" w:rsidR="0017019D" w:rsidRPr="004F5751" w:rsidRDefault="0017019D" w:rsidP="00CF4B16">
            <w:pPr>
              <w:pStyle w:val="NormalWeb"/>
              <w:shd w:val="clear" w:color="auto" w:fill="FFFFFF"/>
              <w:spacing w:before="120" w:beforeAutospacing="0" w:after="40" w:afterAutospacing="0"/>
              <w:jc w:val="both"/>
              <w:rPr>
                <w:b/>
                <w:bCs/>
                <w:i/>
                <w:iCs/>
                <w:color w:val="000000"/>
                <w:sz w:val="26"/>
                <w:szCs w:val="28"/>
              </w:rPr>
            </w:pPr>
          </w:p>
        </w:tc>
        <w:tc>
          <w:tcPr>
            <w:tcW w:w="6662" w:type="dxa"/>
            <w:gridSpan w:val="2"/>
          </w:tcPr>
          <w:p w14:paraId="779AF9C7" w14:textId="1C3FA6C7" w:rsidR="00356228" w:rsidRPr="004F5751" w:rsidRDefault="00356228" w:rsidP="00364AC7">
            <w:pPr>
              <w:pStyle w:val="NormalWeb"/>
              <w:numPr>
                <w:ilvl w:val="0"/>
                <w:numId w:val="13"/>
              </w:numPr>
              <w:shd w:val="clear" w:color="auto" w:fill="FFFFFF"/>
              <w:tabs>
                <w:tab w:val="left" w:pos="601"/>
              </w:tabs>
              <w:spacing w:before="60" w:beforeAutospacing="0" w:after="0" w:afterAutospacing="0" w:line="276" w:lineRule="auto"/>
              <w:ind w:left="34" w:firstLine="326"/>
              <w:jc w:val="both"/>
              <w:rPr>
                <w:color w:val="000000"/>
                <w:sz w:val="26"/>
                <w:szCs w:val="28"/>
              </w:rPr>
            </w:pPr>
            <w:r w:rsidRPr="004F5751">
              <w:rPr>
                <w:color w:val="000000"/>
                <w:sz w:val="26"/>
                <w:szCs w:val="28"/>
              </w:rPr>
              <w:t xml:space="preserve">Cung cấp cho sinh viên những kiến thức chuyên sâu về kinh tế vĩ mô, kinh tế vi mô, kinh tế các ngành, phân bổ và sử dụng các nguồn lực tài chính trong toàn bộ nền kinh tế cũng như các doanh nghiệp và các đơn vị sự nghiệp, nắm được các kiến thức cơ bản về đầu tư tài chính, phân tích và đầu tư chứng khoán, đầu tư nguồn lực tài chính, lựa chọn phương án đầu tư, kinh doanh, am hiểu kiến thức quản lý nhà nước về đầu tư, luật đầu tư, tài chính, ngân hàng và kế toán </w:t>
            </w:r>
            <w:r w:rsidR="00364AC7">
              <w:rPr>
                <w:color w:val="000000"/>
                <w:sz w:val="26"/>
                <w:szCs w:val="28"/>
              </w:rPr>
              <w:t>-</w:t>
            </w:r>
            <w:r w:rsidRPr="004F5751">
              <w:rPr>
                <w:color w:val="000000"/>
                <w:sz w:val="26"/>
                <w:szCs w:val="28"/>
              </w:rPr>
              <w:t xml:space="preserve"> kiểm toán.</w:t>
            </w:r>
          </w:p>
          <w:p w14:paraId="1C7A2D71" w14:textId="525D1625" w:rsidR="0017019D" w:rsidRPr="004F5751" w:rsidRDefault="00356228" w:rsidP="00364AC7">
            <w:pPr>
              <w:pStyle w:val="NormalWeb"/>
              <w:numPr>
                <w:ilvl w:val="0"/>
                <w:numId w:val="13"/>
              </w:numPr>
              <w:shd w:val="clear" w:color="auto" w:fill="FFFFFF"/>
              <w:tabs>
                <w:tab w:val="left" w:pos="601"/>
              </w:tabs>
              <w:spacing w:before="0" w:beforeAutospacing="0" w:after="60" w:afterAutospacing="0" w:line="276" w:lineRule="auto"/>
              <w:ind w:left="34" w:firstLine="326"/>
              <w:jc w:val="both"/>
              <w:rPr>
                <w:color w:val="000000"/>
                <w:sz w:val="26"/>
                <w:szCs w:val="28"/>
              </w:rPr>
            </w:pPr>
            <w:r w:rsidRPr="004F5751">
              <w:rPr>
                <w:color w:val="000000"/>
                <w:sz w:val="26"/>
                <w:szCs w:val="28"/>
              </w:rPr>
              <w:t>Sinh viên tốt nghiệp có khả năng đảm nhận những công việc chuyên môn như: phân tích tài chính và lựa chọn phương án, chiến lược đầu tư kinh doanh, quản lý tài chính, quản lý kinh tế, cán bộ nghiên cứu và dự báo.</w:t>
            </w:r>
          </w:p>
        </w:tc>
      </w:tr>
      <w:tr w:rsidR="0017019D" w:rsidRPr="004F5751" w14:paraId="043567D6" w14:textId="77777777" w:rsidTr="00547A3F">
        <w:tc>
          <w:tcPr>
            <w:tcW w:w="568" w:type="dxa"/>
          </w:tcPr>
          <w:p w14:paraId="60F02E4F" w14:textId="22A7BD63" w:rsidR="0017019D" w:rsidRPr="004F5751" w:rsidRDefault="00C16C16" w:rsidP="00CF4B16">
            <w:pPr>
              <w:spacing w:before="120" w:after="40"/>
              <w:ind w:left="-47" w:right="-56"/>
              <w:jc w:val="center"/>
              <w:rPr>
                <w:rFonts w:ascii="Times New Roman" w:hAnsi="Times New Roman" w:cs="Times New Roman"/>
                <w:b/>
                <w:bCs/>
                <w:i/>
                <w:iCs/>
                <w:sz w:val="26"/>
                <w:szCs w:val="28"/>
              </w:rPr>
            </w:pPr>
            <w:r w:rsidRPr="004F5751">
              <w:rPr>
                <w:rFonts w:ascii="Times New Roman" w:hAnsi="Times New Roman" w:cs="Times New Roman"/>
                <w:b/>
                <w:bCs/>
                <w:i/>
                <w:iCs/>
                <w:sz w:val="26"/>
                <w:szCs w:val="28"/>
              </w:rPr>
              <w:t>3</w:t>
            </w:r>
          </w:p>
        </w:tc>
        <w:tc>
          <w:tcPr>
            <w:tcW w:w="2693" w:type="dxa"/>
          </w:tcPr>
          <w:p w14:paraId="4D8D4033" w14:textId="5A8B2391" w:rsidR="00FF7287" w:rsidRPr="004F5751" w:rsidRDefault="00FF7287" w:rsidP="00CF4B16">
            <w:pPr>
              <w:pStyle w:val="NormalWeb"/>
              <w:shd w:val="clear" w:color="auto" w:fill="FFFFFF"/>
              <w:spacing w:before="120" w:beforeAutospacing="0" w:after="40" w:afterAutospacing="0"/>
              <w:jc w:val="both"/>
              <w:rPr>
                <w:b/>
                <w:bCs/>
                <w:i/>
                <w:iCs/>
                <w:color w:val="000000"/>
                <w:sz w:val="26"/>
                <w:szCs w:val="28"/>
              </w:rPr>
            </w:pPr>
            <w:r w:rsidRPr="004F5751">
              <w:rPr>
                <w:b/>
                <w:bCs/>
                <w:i/>
                <w:iCs/>
                <w:color w:val="000000"/>
                <w:sz w:val="26"/>
                <w:szCs w:val="28"/>
              </w:rPr>
              <w:t>Kinh tế - Luật</w:t>
            </w:r>
          </w:p>
          <w:p w14:paraId="792D8029" w14:textId="77777777" w:rsidR="0017019D" w:rsidRPr="004F5751" w:rsidRDefault="0017019D" w:rsidP="00CF4B16">
            <w:pPr>
              <w:pStyle w:val="NormalWeb"/>
              <w:shd w:val="clear" w:color="auto" w:fill="FFFFFF"/>
              <w:spacing w:before="120" w:beforeAutospacing="0" w:after="40" w:afterAutospacing="0"/>
              <w:jc w:val="both"/>
              <w:rPr>
                <w:b/>
                <w:bCs/>
                <w:i/>
                <w:iCs/>
                <w:color w:val="000000"/>
                <w:sz w:val="26"/>
                <w:szCs w:val="28"/>
              </w:rPr>
            </w:pPr>
          </w:p>
        </w:tc>
        <w:tc>
          <w:tcPr>
            <w:tcW w:w="6662" w:type="dxa"/>
            <w:gridSpan w:val="2"/>
          </w:tcPr>
          <w:p w14:paraId="3A7B77CD" w14:textId="0AF7925B" w:rsidR="00F854E9" w:rsidRPr="00364AC7" w:rsidRDefault="00F854E9" w:rsidP="00364AC7">
            <w:pPr>
              <w:pStyle w:val="ListParagraph"/>
              <w:numPr>
                <w:ilvl w:val="0"/>
                <w:numId w:val="14"/>
              </w:numPr>
              <w:tabs>
                <w:tab w:val="left" w:pos="601"/>
              </w:tabs>
              <w:spacing w:line="276" w:lineRule="auto"/>
              <w:ind w:left="34" w:firstLine="326"/>
              <w:jc w:val="both"/>
              <w:rPr>
                <w:rFonts w:ascii="Times New Roman" w:eastAsia="Times New Roman" w:hAnsi="Times New Roman" w:cs="Times New Roman"/>
                <w:color w:val="000000"/>
                <w:sz w:val="26"/>
                <w:szCs w:val="28"/>
              </w:rPr>
            </w:pPr>
            <w:r w:rsidRPr="00364AC7">
              <w:rPr>
                <w:rFonts w:ascii="Times New Roman" w:eastAsia="Times New Roman" w:hAnsi="Times New Roman" w:cs="Times New Roman"/>
                <w:color w:val="000000"/>
                <w:sz w:val="26"/>
                <w:szCs w:val="28"/>
              </w:rPr>
              <w:t>Sinh viên có thể làm việc chuyên môn</w:t>
            </w:r>
            <w:r w:rsidRPr="00364AC7">
              <w:rPr>
                <w:rFonts w:ascii="Times New Roman" w:eastAsia="Times New Roman" w:hAnsi="Times New Roman" w:cs="Times New Roman"/>
                <w:color w:val="000000"/>
                <w:sz w:val="26"/>
                <w:szCs w:val="28"/>
                <w:lang w:val="vi-VN"/>
              </w:rPr>
              <w:t xml:space="preserve"> với vị trí quản lý nhà nước về kinh tế trong các CQNN từ </w:t>
            </w:r>
            <w:r w:rsidR="005544CB" w:rsidRPr="00364AC7">
              <w:rPr>
                <w:rFonts w:ascii="Times New Roman" w:eastAsia="Times New Roman" w:hAnsi="Times New Roman" w:cs="Times New Roman"/>
                <w:color w:val="000000"/>
                <w:sz w:val="26"/>
                <w:szCs w:val="28"/>
              </w:rPr>
              <w:t>T</w:t>
            </w:r>
            <w:r w:rsidRPr="00364AC7">
              <w:rPr>
                <w:rFonts w:ascii="Times New Roman" w:eastAsia="Times New Roman" w:hAnsi="Times New Roman" w:cs="Times New Roman"/>
                <w:color w:val="000000"/>
                <w:sz w:val="26"/>
                <w:szCs w:val="28"/>
              </w:rPr>
              <w:t>rung ương đến địa phương</w:t>
            </w:r>
            <w:r w:rsidR="005544CB" w:rsidRPr="00364AC7">
              <w:rPr>
                <w:rFonts w:ascii="Times New Roman" w:eastAsia="Times New Roman" w:hAnsi="Times New Roman" w:cs="Times New Roman"/>
                <w:color w:val="000000"/>
                <w:sz w:val="26"/>
                <w:szCs w:val="28"/>
              </w:rPr>
              <w:t xml:space="preserve"> </w:t>
            </w:r>
            <w:r w:rsidRPr="00364AC7">
              <w:rPr>
                <w:rFonts w:ascii="Times New Roman" w:eastAsia="Times New Roman" w:hAnsi="Times New Roman" w:cs="Times New Roman"/>
                <w:color w:val="000000"/>
                <w:sz w:val="26"/>
                <w:szCs w:val="28"/>
                <w:lang w:val="vi-VN"/>
              </w:rPr>
              <w:t>(</w:t>
            </w:r>
            <w:r w:rsidRPr="00364AC7">
              <w:rPr>
                <w:rFonts w:ascii="Times New Roman" w:eastAsia="Times New Roman" w:hAnsi="Times New Roman" w:cs="Times New Roman"/>
                <w:color w:val="000000"/>
                <w:sz w:val="26"/>
                <w:szCs w:val="28"/>
              </w:rPr>
              <w:t>Văn phòng Quốc hội, Văn phòng Chính phủ, Văn phòng Chủ tịch nước</w:t>
            </w:r>
            <w:r w:rsidR="005544CB" w:rsidRPr="00364AC7">
              <w:rPr>
                <w:rFonts w:ascii="Times New Roman" w:eastAsia="Times New Roman" w:hAnsi="Times New Roman" w:cs="Times New Roman"/>
                <w:color w:val="000000"/>
                <w:sz w:val="26"/>
                <w:szCs w:val="28"/>
              </w:rPr>
              <w:t>;</w:t>
            </w:r>
            <w:r w:rsidRPr="00364AC7">
              <w:rPr>
                <w:rFonts w:ascii="Times New Roman" w:eastAsia="Times New Roman" w:hAnsi="Times New Roman" w:cs="Times New Roman"/>
                <w:color w:val="000000"/>
                <w:sz w:val="26"/>
                <w:szCs w:val="28"/>
              </w:rPr>
              <w:t xml:space="preserve"> tại các bộ, cơ quan ngang bộ, cơ quan thuộc Chính </w:t>
            </w:r>
            <w:r w:rsidR="005544CB" w:rsidRPr="00364AC7">
              <w:rPr>
                <w:rFonts w:ascii="Times New Roman" w:eastAsia="Times New Roman" w:hAnsi="Times New Roman" w:cs="Times New Roman"/>
                <w:color w:val="000000"/>
                <w:sz w:val="26"/>
                <w:szCs w:val="28"/>
              </w:rPr>
              <w:t>p</w:t>
            </w:r>
            <w:r w:rsidRPr="00364AC7">
              <w:rPr>
                <w:rFonts w:ascii="Times New Roman" w:eastAsia="Times New Roman" w:hAnsi="Times New Roman" w:cs="Times New Roman"/>
                <w:color w:val="000000"/>
                <w:sz w:val="26"/>
                <w:szCs w:val="28"/>
              </w:rPr>
              <w:t>hủ, Hội đồng nhân dân, Ủy ban nhân dân</w:t>
            </w:r>
            <w:r w:rsidR="005544CB" w:rsidRPr="00364AC7">
              <w:rPr>
                <w:rFonts w:ascii="Times New Roman" w:eastAsia="Times New Roman" w:hAnsi="Times New Roman" w:cs="Times New Roman"/>
                <w:color w:val="000000"/>
                <w:sz w:val="26"/>
                <w:szCs w:val="28"/>
              </w:rPr>
              <w:t>;</w:t>
            </w:r>
            <w:r w:rsidRPr="00364AC7">
              <w:rPr>
                <w:rFonts w:ascii="Times New Roman" w:eastAsia="Times New Roman" w:hAnsi="Times New Roman" w:cs="Times New Roman"/>
                <w:color w:val="000000"/>
                <w:sz w:val="26"/>
                <w:szCs w:val="28"/>
              </w:rPr>
              <w:t xml:space="preserve"> các cơ quan hành chính nhà nước quản lý lĩnh vực kinh tế, tài chính, ngân hàng, các đơn vị sự nghiệp công lập</w:t>
            </w:r>
            <w:r w:rsidR="00364AC7">
              <w:rPr>
                <w:rFonts w:ascii="Times New Roman" w:eastAsia="Times New Roman" w:hAnsi="Times New Roman" w:cs="Times New Roman"/>
                <w:color w:val="000000"/>
                <w:sz w:val="26"/>
                <w:szCs w:val="28"/>
                <w:lang w:val="vi-VN"/>
              </w:rPr>
              <w:t>...)</w:t>
            </w:r>
            <w:r w:rsidR="00364AC7">
              <w:rPr>
                <w:rFonts w:ascii="Times New Roman" w:eastAsia="Times New Roman" w:hAnsi="Times New Roman" w:cs="Times New Roman"/>
                <w:color w:val="000000"/>
                <w:sz w:val="26"/>
                <w:szCs w:val="28"/>
              </w:rPr>
              <w:t>.</w:t>
            </w:r>
          </w:p>
          <w:p w14:paraId="2DAFD302" w14:textId="2B91513D" w:rsidR="00F854E9" w:rsidRPr="00364AC7" w:rsidRDefault="00F854E9" w:rsidP="00364AC7">
            <w:pPr>
              <w:pStyle w:val="ListParagraph"/>
              <w:numPr>
                <w:ilvl w:val="0"/>
                <w:numId w:val="14"/>
              </w:numPr>
              <w:tabs>
                <w:tab w:val="left" w:pos="601"/>
              </w:tabs>
              <w:spacing w:line="276" w:lineRule="auto"/>
              <w:ind w:left="34" w:firstLine="326"/>
              <w:jc w:val="both"/>
              <w:rPr>
                <w:rFonts w:ascii="Times New Roman" w:eastAsia="Times New Roman" w:hAnsi="Times New Roman" w:cs="Times New Roman"/>
                <w:color w:val="000000"/>
                <w:sz w:val="26"/>
                <w:szCs w:val="28"/>
                <w:lang w:val="vi-VN"/>
              </w:rPr>
            </w:pPr>
            <w:r w:rsidRPr="00364AC7">
              <w:rPr>
                <w:rFonts w:ascii="Times New Roman" w:eastAsia="Times New Roman" w:hAnsi="Times New Roman" w:cs="Times New Roman"/>
                <w:color w:val="000000"/>
                <w:sz w:val="26"/>
                <w:szCs w:val="28"/>
                <w:lang w:val="vi-VN"/>
              </w:rPr>
              <w:t>S</w:t>
            </w:r>
            <w:r w:rsidRPr="00364AC7">
              <w:rPr>
                <w:rFonts w:ascii="Times New Roman" w:eastAsia="Times New Roman" w:hAnsi="Times New Roman" w:cs="Times New Roman"/>
                <w:color w:val="000000"/>
                <w:sz w:val="26"/>
                <w:szCs w:val="28"/>
              </w:rPr>
              <w:t>inh viên chuyên ngành Kinh tế</w:t>
            </w:r>
            <w:r w:rsidRPr="00364AC7">
              <w:rPr>
                <w:rFonts w:ascii="Times New Roman" w:eastAsia="Times New Roman" w:hAnsi="Times New Roman" w:cs="Times New Roman"/>
                <w:color w:val="000000"/>
                <w:sz w:val="26"/>
                <w:szCs w:val="28"/>
                <w:lang w:val="vi-VN"/>
              </w:rPr>
              <w:t xml:space="preserve"> </w:t>
            </w:r>
            <w:r w:rsidRPr="00364AC7">
              <w:rPr>
                <w:rFonts w:ascii="Times New Roman" w:eastAsia="Times New Roman" w:hAnsi="Times New Roman" w:cs="Times New Roman"/>
                <w:color w:val="000000"/>
                <w:sz w:val="26"/>
                <w:szCs w:val="28"/>
              </w:rPr>
              <w:t xml:space="preserve">- Luật có thể làm việc ở các bộ phận kế hoạch, tài chính, pháp chế, tư vấn của các </w:t>
            </w:r>
            <w:r w:rsidR="005544CB" w:rsidRPr="00364AC7">
              <w:rPr>
                <w:rFonts w:ascii="Times New Roman" w:eastAsia="Times New Roman" w:hAnsi="Times New Roman" w:cs="Times New Roman"/>
                <w:color w:val="000000"/>
                <w:sz w:val="26"/>
                <w:szCs w:val="28"/>
              </w:rPr>
              <w:t>t</w:t>
            </w:r>
            <w:r w:rsidRPr="00364AC7">
              <w:rPr>
                <w:rFonts w:ascii="Times New Roman" w:eastAsia="Times New Roman" w:hAnsi="Times New Roman" w:cs="Times New Roman"/>
                <w:color w:val="000000"/>
                <w:sz w:val="26"/>
                <w:szCs w:val="28"/>
              </w:rPr>
              <w:t>ổng công ty, các công ty và các doanh nghiệp thuộc các thành phần kinh tế, các tổ chức phi chính phủ, các doanh nghiệp có vốn đầu tư nước ngoài, các ngân hàng và các tổ chức tín dụng…</w:t>
            </w:r>
            <w:r w:rsidR="00364AC7">
              <w:rPr>
                <w:rFonts w:ascii="Times New Roman" w:eastAsia="Times New Roman" w:hAnsi="Times New Roman" w:cs="Times New Roman"/>
                <w:color w:val="000000"/>
                <w:sz w:val="26"/>
                <w:szCs w:val="28"/>
              </w:rPr>
              <w:t>.</w:t>
            </w:r>
          </w:p>
          <w:p w14:paraId="4D3EBDE8" w14:textId="361571A7" w:rsidR="00F854E9" w:rsidRPr="00364AC7" w:rsidRDefault="00F854E9" w:rsidP="00364AC7">
            <w:pPr>
              <w:pStyle w:val="ListParagraph"/>
              <w:numPr>
                <w:ilvl w:val="0"/>
                <w:numId w:val="14"/>
              </w:numPr>
              <w:tabs>
                <w:tab w:val="left" w:pos="601"/>
              </w:tabs>
              <w:spacing w:line="276" w:lineRule="auto"/>
              <w:ind w:left="34" w:firstLine="326"/>
              <w:jc w:val="both"/>
              <w:rPr>
                <w:rFonts w:ascii="Times New Roman" w:eastAsia="Times New Roman" w:hAnsi="Times New Roman" w:cs="Times New Roman"/>
                <w:color w:val="000000"/>
                <w:sz w:val="26"/>
                <w:szCs w:val="28"/>
                <w:lang w:val="vi-VN"/>
              </w:rPr>
            </w:pPr>
            <w:r w:rsidRPr="00364AC7">
              <w:rPr>
                <w:rFonts w:ascii="Times New Roman" w:eastAsia="Times New Roman" w:hAnsi="Times New Roman" w:cs="Times New Roman"/>
                <w:color w:val="000000"/>
                <w:sz w:val="26"/>
                <w:szCs w:val="28"/>
                <w:lang w:val="vi-VN"/>
              </w:rPr>
              <w:t>S</w:t>
            </w:r>
            <w:r w:rsidRPr="00364AC7">
              <w:rPr>
                <w:rFonts w:ascii="Times New Roman" w:eastAsia="Times New Roman" w:hAnsi="Times New Roman" w:cs="Times New Roman"/>
                <w:color w:val="000000"/>
                <w:sz w:val="26"/>
                <w:szCs w:val="28"/>
              </w:rPr>
              <w:t>inh viên chuyên ngành Kinh tế</w:t>
            </w:r>
            <w:r w:rsidRPr="00364AC7">
              <w:rPr>
                <w:rFonts w:ascii="Times New Roman" w:eastAsia="Times New Roman" w:hAnsi="Times New Roman" w:cs="Times New Roman"/>
                <w:color w:val="000000"/>
                <w:sz w:val="26"/>
                <w:szCs w:val="28"/>
                <w:lang w:val="vi-VN"/>
              </w:rPr>
              <w:t xml:space="preserve"> </w:t>
            </w:r>
            <w:r w:rsidRPr="00364AC7">
              <w:rPr>
                <w:rFonts w:ascii="Times New Roman" w:eastAsia="Times New Roman" w:hAnsi="Times New Roman" w:cs="Times New Roman"/>
                <w:color w:val="000000"/>
                <w:sz w:val="26"/>
                <w:szCs w:val="28"/>
              </w:rPr>
              <w:t>- Luật còn có thể làm việc với</w:t>
            </w:r>
            <w:r w:rsidRPr="00364AC7">
              <w:rPr>
                <w:rFonts w:ascii="Times New Roman" w:eastAsia="Times New Roman" w:hAnsi="Times New Roman" w:cs="Times New Roman"/>
                <w:color w:val="000000"/>
                <w:sz w:val="26"/>
                <w:szCs w:val="28"/>
                <w:lang w:val="vi-VN"/>
              </w:rPr>
              <w:t xml:space="preserve"> các vị trí việc làm sử dụng kỹ năng chuyên môn thành thạo và chuyên nghiệp như: Quản tài viên; Kiểm soát viên; Hòa giải viên t</w:t>
            </w:r>
            <w:r w:rsidR="00364AC7">
              <w:rPr>
                <w:rFonts w:ascii="Times New Roman" w:eastAsia="Times New Roman" w:hAnsi="Times New Roman" w:cs="Times New Roman"/>
                <w:color w:val="000000"/>
                <w:sz w:val="26"/>
                <w:szCs w:val="28"/>
                <w:lang w:val="vi-VN"/>
              </w:rPr>
              <w:t>hương mại hay Trọng tài viên...</w:t>
            </w:r>
            <w:r w:rsidR="00364AC7">
              <w:rPr>
                <w:rFonts w:ascii="Times New Roman" w:eastAsia="Times New Roman" w:hAnsi="Times New Roman" w:cs="Times New Roman"/>
                <w:color w:val="000000"/>
                <w:sz w:val="26"/>
                <w:szCs w:val="28"/>
              </w:rPr>
              <w:t>.</w:t>
            </w:r>
          </w:p>
          <w:p w14:paraId="7B084060" w14:textId="6CC80A65" w:rsidR="00F854E9" w:rsidRPr="00364AC7" w:rsidRDefault="00F854E9" w:rsidP="00364AC7">
            <w:pPr>
              <w:pStyle w:val="ListParagraph"/>
              <w:numPr>
                <w:ilvl w:val="0"/>
                <w:numId w:val="14"/>
              </w:numPr>
              <w:tabs>
                <w:tab w:val="left" w:pos="601"/>
              </w:tabs>
              <w:spacing w:line="276" w:lineRule="auto"/>
              <w:ind w:left="34" w:firstLine="326"/>
              <w:jc w:val="both"/>
              <w:rPr>
                <w:rFonts w:ascii="Times New Roman" w:eastAsia="Times New Roman" w:hAnsi="Times New Roman" w:cs="Times New Roman"/>
                <w:color w:val="000000"/>
                <w:sz w:val="26"/>
                <w:szCs w:val="28"/>
              </w:rPr>
            </w:pPr>
            <w:r w:rsidRPr="00364AC7">
              <w:rPr>
                <w:rFonts w:ascii="Times New Roman" w:eastAsia="Times New Roman" w:hAnsi="Times New Roman" w:cs="Times New Roman"/>
                <w:color w:val="000000"/>
                <w:sz w:val="26"/>
                <w:szCs w:val="28"/>
              </w:rPr>
              <w:t>Có khả năng làm công tác giảng dạy, nghiên cứu khoa học chuyên môn tại các trường và các cơ quan nghiên cứu khoa học, các viện nghiên cứu.</w:t>
            </w:r>
          </w:p>
          <w:p w14:paraId="72360D0D" w14:textId="300DE551" w:rsidR="00F854E9" w:rsidRPr="00364AC7" w:rsidRDefault="00F854E9" w:rsidP="00364AC7">
            <w:pPr>
              <w:pStyle w:val="ListParagraph"/>
              <w:numPr>
                <w:ilvl w:val="0"/>
                <w:numId w:val="14"/>
              </w:numPr>
              <w:tabs>
                <w:tab w:val="left" w:pos="601"/>
              </w:tabs>
              <w:spacing w:line="276" w:lineRule="auto"/>
              <w:ind w:left="34" w:firstLine="326"/>
              <w:jc w:val="both"/>
              <w:rPr>
                <w:rFonts w:ascii="Times New Roman" w:eastAsia="Times New Roman" w:hAnsi="Times New Roman" w:cs="Times New Roman"/>
                <w:sz w:val="26"/>
                <w:szCs w:val="28"/>
                <w:lang w:val="vi-VN"/>
              </w:rPr>
            </w:pPr>
            <w:r w:rsidRPr="00364AC7">
              <w:rPr>
                <w:rFonts w:ascii="Times New Roman" w:eastAsia="Times New Roman" w:hAnsi="Times New Roman" w:cs="Times New Roman"/>
                <w:sz w:val="26"/>
                <w:szCs w:val="28"/>
              </w:rPr>
              <w:t>Với</w:t>
            </w:r>
            <w:r w:rsidRPr="00364AC7">
              <w:rPr>
                <w:rFonts w:ascii="Times New Roman" w:eastAsia="Times New Roman" w:hAnsi="Times New Roman" w:cs="Times New Roman"/>
                <w:sz w:val="26"/>
                <w:szCs w:val="28"/>
                <w:lang w:val="vi-VN"/>
              </w:rPr>
              <w:t xml:space="preserve"> kiến thức cơ bản đầy đủ về phương diện kinh tế: </w:t>
            </w:r>
            <w:r w:rsidRPr="00364AC7">
              <w:rPr>
                <w:rFonts w:ascii="Times New Roman" w:eastAsia="Times New Roman" w:hAnsi="Times New Roman" w:cs="Times New Roman"/>
                <w:sz w:val="26"/>
                <w:szCs w:val="28"/>
              </w:rPr>
              <w:t xml:space="preserve">sinh viên tốt nghiệp chuyên ngành Kinh tế </w:t>
            </w:r>
            <w:r w:rsidRPr="00364AC7">
              <w:rPr>
                <w:rFonts w:ascii="Times New Roman" w:eastAsia="Times New Roman" w:hAnsi="Times New Roman" w:cs="Times New Roman"/>
                <w:sz w:val="26"/>
                <w:szCs w:val="28"/>
                <w:lang w:val="vi-VN"/>
              </w:rPr>
              <w:t xml:space="preserve">- Luật </w:t>
            </w:r>
            <w:r w:rsidRPr="00364AC7">
              <w:rPr>
                <w:rFonts w:ascii="Times New Roman" w:eastAsia="Times New Roman" w:hAnsi="Times New Roman" w:cs="Times New Roman"/>
                <w:sz w:val="26"/>
                <w:szCs w:val="28"/>
              </w:rPr>
              <w:t xml:space="preserve">có cơ hội </w:t>
            </w:r>
            <w:r w:rsidRPr="00364AC7">
              <w:rPr>
                <w:rFonts w:ascii="Times New Roman" w:eastAsia="Times New Roman" w:hAnsi="Times New Roman" w:cs="Times New Roman"/>
                <w:sz w:val="26"/>
                <w:szCs w:val="28"/>
              </w:rPr>
              <w:lastRenderedPageBreak/>
              <w:t>trở thành các nhà đầu tư, chủ doanh nghiệp hoặc các nhà tư vấn tại các tổ</w:t>
            </w:r>
            <w:r w:rsidRPr="00364AC7">
              <w:rPr>
                <w:rFonts w:ascii="Times New Roman" w:eastAsia="Times New Roman" w:hAnsi="Times New Roman" w:cs="Times New Roman"/>
                <w:sz w:val="26"/>
                <w:szCs w:val="28"/>
                <w:lang w:val="vi-VN"/>
              </w:rPr>
              <w:t xml:space="preserve"> chức tài chính</w:t>
            </w:r>
            <w:r w:rsidRPr="00364AC7">
              <w:rPr>
                <w:rFonts w:ascii="Times New Roman" w:eastAsia="Times New Roman" w:hAnsi="Times New Roman" w:cs="Times New Roman"/>
                <w:sz w:val="26"/>
                <w:szCs w:val="28"/>
              </w:rPr>
              <w:t>, các sàn giao dịch</w:t>
            </w:r>
            <w:r w:rsidRPr="00364AC7">
              <w:rPr>
                <w:rFonts w:ascii="Times New Roman" w:eastAsia="Times New Roman" w:hAnsi="Times New Roman" w:cs="Times New Roman"/>
                <w:sz w:val="26"/>
                <w:szCs w:val="28"/>
                <w:lang w:val="vi-VN"/>
              </w:rPr>
              <w:t>:</w:t>
            </w:r>
            <w:r w:rsidRPr="00364AC7">
              <w:rPr>
                <w:rFonts w:ascii="Times New Roman" w:eastAsia="Times New Roman" w:hAnsi="Times New Roman" w:cs="Times New Roman"/>
                <w:sz w:val="26"/>
                <w:szCs w:val="28"/>
              </w:rPr>
              <w:t xml:space="preserve"> chứng khoán, bất động sản… trở thành cán bộ lãnh đạo: Trưởng, phó phòng chuyên môn, Giám đốc, </w:t>
            </w:r>
            <w:r w:rsidR="005544CB" w:rsidRPr="00364AC7">
              <w:rPr>
                <w:rFonts w:ascii="Times New Roman" w:eastAsia="Times New Roman" w:hAnsi="Times New Roman" w:cs="Times New Roman"/>
                <w:sz w:val="26"/>
                <w:szCs w:val="28"/>
              </w:rPr>
              <w:t>P</w:t>
            </w:r>
            <w:r w:rsidRPr="00364AC7">
              <w:rPr>
                <w:rFonts w:ascii="Times New Roman" w:eastAsia="Times New Roman" w:hAnsi="Times New Roman" w:cs="Times New Roman"/>
                <w:sz w:val="26"/>
                <w:szCs w:val="28"/>
              </w:rPr>
              <w:t xml:space="preserve">hó </w:t>
            </w:r>
            <w:r w:rsidR="005544CB" w:rsidRPr="00364AC7">
              <w:rPr>
                <w:rFonts w:ascii="Times New Roman" w:eastAsia="Times New Roman" w:hAnsi="Times New Roman" w:cs="Times New Roman"/>
                <w:sz w:val="26"/>
                <w:szCs w:val="28"/>
              </w:rPr>
              <w:t>G</w:t>
            </w:r>
            <w:r w:rsidRPr="00364AC7">
              <w:rPr>
                <w:rFonts w:ascii="Times New Roman" w:eastAsia="Times New Roman" w:hAnsi="Times New Roman" w:cs="Times New Roman"/>
                <w:sz w:val="26"/>
                <w:szCs w:val="28"/>
              </w:rPr>
              <w:t xml:space="preserve">iám đốc, Tổng </w:t>
            </w:r>
            <w:r w:rsidR="005544CB" w:rsidRPr="00364AC7">
              <w:rPr>
                <w:rFonts w:ascii="Times New Roman" w:eastAsia="Times New Roman" w:hAnsi="Times New Roman" w:cs="Times New Roman"/>
                <w:sz w:val="26"/>
                <w:szCs w:val="28"/>
              </w:rPr>
              <w:t>g</w:t>
            </w:r>
            <w:r w:rsidRPr="00364AC7">
              <w:rPr>
                <w:rFonts w:ascii="Times New Roman" w:eastAsia="Times New Roman" w:hAnsi="Times New Roman" w:cs="Times New Roman"/>
                <w:sz w:val="26"/>
                <w:szCs w:val="28"/>
              </w:rPr>
              <w:t>iám đốc</w:t>
            </w:r>
            <w:r w:rsidR="00364AC7">
              <w:rPr>
                <w:rFonts w:ascii="Times New Roman" w:eastAsia="Times New Roman" w:hAnsi="Times New Roman" w:cs="Times New Roman"/>
                <w:sz w:val="26"/>
                <w:szCs w:val="28"/>
              </w:rPr>
              <w:t>.</w:t>
            </w:r>
          </w:p>
          <w:p w14:paraId="619AA193" w14:textId="30FCDA67" w:rsidR="00F854E9" w:rsidRPr="00364AC7" w:rsidRDefault="00364AC7" w:rsidP="00364AC7">
            <w:pPr>
              <w:pStyle w:val="ListParagraph"/>
              <w:numPr>
                <w:ilvl w:val="0"/>
                <w:numId w:val="14"/>
              </w:numPr>
              <w:tabs>
                <w:tab w:val="left" w:pos="601"/>
              </w:tabs>
              <w:spacing w:after="60" w:line="276" w:lineRule="auto"/>
              <w:ind w:left="34" w:firstLine="326"/>
              <w:jc w:val="both"/>
              <w:rPr>
                <w:rFonts w:ascii="Times New Roman" w:eastAsia="Times New Roman" w:hAnsi="Times New Roman" w:cs="Times New Roman"/>
                <w:color w:val="000000"/>
                <w:sz w:val="26"/>
                <w:szCs w:val="28"/>
                <w:lang w:val="vi-VN"/>
              </w:rPr>
            </w:pPr>
            <w:r>
              <w:rPr>
                <w:rFonts w:ascii="Times New Roman" w:eastAsia="Times New Roman" w:hAnsi="Times New Roman" w:cs="Times New Roman"/>
                <w:sz w:val="26"/>
                <w:szCs w:val="28"/>
              </w:rPr>
              <w:t>V</w:t>
            </w:r>
            <w:r w:rsidR="00F854E9" w:rsidRPr="00364AC7">
              <w:rPr>
                <w:rFonts w:ascii="Times New Roman" w:eastAsia="Times New Roman" w:hAnsi="Times New Roman" w:cs="Times New Roman"/>
                <w:sz w:val="26"/>
                <w:szCs w:val="28"/>
              </w:rPr>
              <w:t>ới</w:t>
            </w:r>
            <w:r w:rsidR="00F854E9" w:rsidRPr="00364AC7">
              <w:rPr>
                <w:rFonts w:ascii="Times New Roman" w:eastAsia="Times New Roman" w:hAnsi="Times New Roman" w:cs="Times New Roman"/>
                <w:sz w:val="26"/>
                <w:szCs w:val="28"/>
                <w:lang w:val="vi-VN"/>
              </w:rPr>
              <w:t xml:space="preserve"> kiến thức cơ bản vững vàng, chuyên sâu về pháp luật Kinh tế: </w:t>
            </w:r>
            <w:r w:rsidR="00F854E9" w:rsidRPr="00364AC7">
              <w:rPr>
                <w:rFonts w:ascii="Times New Roman" w:eastAsia="Times New Roman" w:hAnsi="Times New Roman" w:cs="Times New Roman"/>
                <w:sz w:val="26"/>
                <w:szCs w:val="28"/>
              </w:rPr>
              <w:t xml:space="preserve">sinh viên tốt nghiệp chuyên ngành Kinh tế </w:t>
            </w:r>
            <w:r w:rsidR="00F854E9" w:rsidRPr="00364AC7">
              <w:rPr>
                <w:rFonts w:ascii="Times New Roman" w:eastAsia="Times New Roman" w:hAnsi="Times New Roman" w:cs="Times New Roman"/>
                <w:sz w:val="26"/>
                <w:szCs w:val="28"/>
                <w:lang w:val="vi-VN"/>
              </w:rPr>
              <w:t>- Luật c</w:t>
            </w:r>
            <w:r w:rsidR="00F854E9" w:rsidRPr="00364AC7">
              <w:rPr>
                <w:rFonts w:ascii="Times New Roman" w:eastAsia="Times New Roman" w:hAnsi="Times New Roman" w:cs="Times New Roman"/>
                <w:sz w:val="26"/>
                <w:szCs w:val="28"/>
              </w:rPr>
              <w:t xml:space="preserve">ó khả năng trở thành </w:t>
            </w:r>
            <w:r w:rsidR="005544CB" w:rsidRPr="00364AC7">
              <w:rPr>
                <w:rFonts w:ascii="Times New Roman" w:eastAsia="Times New Roman" w:hAnsi="Times New Roman" w:cs="Times New Roman"/>
                <w:sz w:val="26"/>
                <w:szCs w:val="28"/>
              </w:rPr>
              <w:t>c</w:t>
            </w:r>
            <w:r w:rsidR="00F854E9" w:rsidRPr="00364AC7">
              <w:rPr>
                <w:rFonts w:ascii="Times New Roman" w:eastAsia="Times New Roman" w:hAnsi="Times New Roman" w:cs="Times New Roman"/>
                <w:sz w:val="26"/>
                <w:szCs w:val="28"/>
              </w:rPr>
              <w:t>án</w:t>
            </w:r>
            <w:r w:rsidR="00F854E9" w:rsidRPr="00364AC7">
              <w:rPr>
                <w:rFonts w:ascii="Times New Roman" w:eastAsia="Times New Roman" w:hAnsi="Times New Roman" w:cs="Times New Roman"/>
                <w:sz w:val="26"/>
                <w:szCs w:val="28"/>
                <w:lang w:val="vi-VN"/>
              </w:rPr>
              <w:t xml:space="preserve"> bộ, </w:t>
            </w:r>
            <w:r w:rsidR="005544CB" w:rsidRPr="00364AC7">
              <w:rPr>
                <w:rFonts w:ascii="Times New Roman" w:eastAsia="Times New Roman" w:hAnsi="Times New Roman" w:cs="Times New Roman"/>
                <w:sz w:val="26"/>
                <w:szCs w:val="28"/>
              </w:rPr>
              <w:t>c</w:t>
            </w:r>
            <w:r w:rsidR="00F854E9" w:rsidRPr="00364AC7">
              <w:rPr>
                <w:rFonts w:ascii="Times New Roman" w:eastAsia="Times New Roman" w:hAnsi="Times New Roman" w:cs="Times New Roman"/>
                <w:sz w:val="26"/>
                <w:szCs w:val="28"/>
                <w:lang w:val="vi-VN"/>
              </w:rPr>
              <w:t xml:space="preserve">ông chức, </w:t>
            </w:r>
            <w:r w:rsidR="005544CB" w:rsidRPr="00364AC7">
              <w:rPr>
                <w:rFonts w:ascii="Times New Roman" w:eastAsia="Times New Roman" w:hAnsi="Times New Roman" w:cs="Times New Roman"/>
                <w:sz w:val="26"/>
                <w:szCs w:val="28"/>
              </w:rPr>
              <w:t>v</w:t>
            </w:r>
            <w:r w:rsidR="00F854E9" w:rsidRPr="00364AC7">
              <w:rPr>
                <w:rFonts w:ascii="Times New Roman" w:eastAsia="Times New Roman" w:hAnsi="Times New Roman" w:cs="Times New Roman"/>
                <w:sz w:val="26"/>
                <w:szCs w:val="28"/>
                <w:lang w:val="vi-VN"/>
              </w:rPr>
              <w:t xml:space="preserve">iên chức làm việc trong BMNN và các tổ chức khác của hệ thống </w:t>
            </w:r>
            <w:r w:rsidR="005544CB" w:rsidRPr="00364AC7">
              <w:rPr>
                <w:rFonts w:ascii="Times New Roman" w:eastAsia="Times New Roman" w:hAnsi="Times New Roman" w:cs="Times New Roman"/>
                <w:sz w:val="26"/>
                <w:szCs w:val="28"/>
              </w:rPr>
              <w:t>c</w:t>
            </w:r>
            <w:r w:rsidR="00F854E9" w:rsidRPr="00364AC7">
              <w:rPr>
                <w:rFonts w:ascii="Times New Roman" w:eastAsia="Times New Roman" w:hAnsi="Times New Roman" w:cs="Times New Roman"/>
                <w:sz w:val="26"/>
                <w:szCs w:val="28"/>
                <w:lang w:val="vi-VN"/>
              </w:rPr>
              <w:t>hính trị Việt Nam; có khả năng phát triển để trở thành chuyên gia với các chức danh nghề nghiệp chuyên môn như:</w:t>
            </w:r>
            <w:r w:rsidR="00F854E9" w:rsidRPr="00364AC7">
              <w:rPr>
                <w:rFonts w:ascii="Times New Roman" w:eastAsia="Times New Roman" w:hAnsi="Times New Roman" w:cs="Times New Roman"/>
                <w:color w:val="000000"/>
                <w:sz w:val="26"/>
                <w:szCs w:val="28"/>
                <w:lang w:val="vi-VN"/>
              </w:rPr>
              <w:t xml:space="preserve"> Quản tài viên; Kiểm soát viên; Hòa giải viên thương mại hay Trọng tài viên...</w:t>
            </w:r>
          </w:p>
        </w:tc>
      </w:tr>
    </w:tbl>
    <w:p w14:paraId="517ED92E" w14:textId="77777777" w:rsidR="00A7696B" w:rsidRPr="00A7696B" w:rsidRDefault="00A7696B" w:rsidP="00A7696B">
      <w:pPr>
        <w:tabs>
          <w:tab w:val="left" w:pos="1350"/>
        </w:tabs>
        <w:rPr>
          <w:rFonts w:ascii="Arial" w:hAnsi="Arial" w:cs="Arial"/>
          <w:b/>
          <w:bCs/>
          <w:sz w:val="24"/>
          <w:szCs w:val="24"/>
        </w:rPr>
      </w:pPr>
    </w:p>
    <w:p w14:paraId="4124EAEF" w14:textId="77777777" w:rsidR="00A7696B" w:rsidRDefault="00A7696B"/>
    <w:sectPr w:rsidR="00A7696B" w:rsidSect="00547A3F">
      <w:pgSz w:w="12240" w:h="15840" w:code="1"/>
      <w:pgMar w:top="851" w:right="1152"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5AF"/>
    <w:multiLevelType w:val="hybridMultilevel"/>
    <w:tmpl w:val="027CA606"/>
    <w:lvl w:ilvl="0" w:tplc="D1FEA2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8254A"/>
    <w:multiLevelType w:val="hybridMultilevel"/>
    <w:tmpl w:val="A664F858"/>
    <w:lvl w:ilvl="0" w:tplc="D1FEA2A0">
      <w:start w:val="3"/>
      <w:numFmt w:val="bullet"/>
      <w:lvlText w:val="-"/>
      <w:lvlJc w:val="left"/>
      <w:pPr>
        <w:ind w:left="965" w:hanging="360"/>
      </w:pPr>
      <w:rPr>
        <w:rFonts w:ascii="Times New Roman" w:eastAsia="Times New Roman" w:hAnsi="Times New Roman" w:cs="Times New Roman"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nsid w:val="2D986318"/>
    <w:multiLevelType w:val="hybridMultilevel"/>
    <w:tmpl w:val="AD3C49D4"/>
    <w:lvl w:ilvl="0" w:tplc="B5620C9A">
      <w:numFmt w:val="bullet"/>
      <w:lvlText w:val="-"/>
      <w:lvlJc w:val="left"/>
      <w:pPr>
        <w:ind w:left="1351" w:hanging="75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3">
    <w:nsid w:val="4E584F29"/>
    <w:multiLevelType w:val="hybridMultilevel"/>
    <w:tmpl w:val="4956B4E6"/>
    <w:lvl w:ilvl="0" w:tplc="D1FEA2A0">
      <w:start w:val="3"/>
      <w:numFmt w:val="bullet"/>
      <w:lvlText w:val="-"/>
      <w:lvlJc w:val="left"/>
      <w:pPr>
        <w:ind w:left="878" w:hanging="360"/>
      </w:pPr>
      <w:rPr>
        <w:rFonts w:ascii="Times New Roman" w:eastAsia="Times New Roman" w:hAnsi="Times New Roman" w:cs="Times New Roman"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4">
    <w:nsid w:val="50B8763C"/>
    <w:multiLevelType w:val="hybridMultilevel"/>
    <w:tmpl w:val="16B80B92"/>
    <w:lvl w:ilvl="0" w:tplc="6A7C854C">
      <w:numFmt w:val="bullet"/>
      <w:lvlText w:val="-"/>
      <w:lvlJc w:val="left"/>
      <w:pPr>
        <w:ind w:left="1396" w:hanging="795"/>
      </w:pPr>
      <w:rPr>
        <w:rFonts w:ascii="Times New Roman" w:eastAsia="Calibri"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5">
    <w:nsid w:val="57577CE9"/>
    <w:multiLevelType w:val="hybridMultilevel"/>
    <w:tmpl w:val="781A1D00"/>
    <w:lvl w:ilvl="0" w:tplc="D1FEA2A0">
      <w:start w:val="3"/>
      <w:numFmt w:val="bullet"/>
      <w:lvlText w:val="-"/>
      <w:lvlJc w:val="left"/>
      <w:pPr>
        <w:ind w:left="880" w:hanging="360"/>
      </w:pPr>
      <w:rPr>
        <w:rFonts w:ascii="Times New Roman" w:eastAsia="Times New Roman" w:hAnsi="Times New Roman"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nsid w:val="5A5A7EB9"/>
    <w:multiLevelType w:val="hybridMultilevel"/>
    <w:tmpl w:val="9FCE07F2"/>
    <w:lvl w:ilvl="0" w:tplc="D1FEA2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C7B05"/>
    <w:multiLevelType w:val="hybridMultilevel"/>
    <w:tmpl w:val="77CE7DFC"/>
    <w:lvl w:ilvl="0" w:tplc="D1FEA2A0">
      <w:start w:val="3"/>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8">
    <w:nsid w:val="5D6F3B97"/>
    <w:multiLevelType w:val="hybridMultilevel"/>
    <w:tmpl w:val="A2CAAD78"/>
    <w:lvl w:ilvl="0" w:tplc="D1FEA2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1E2800"/>
    <w:multiLevelType w:val="hybridMultilevel"/>
    <w:tmpl w:val="6952D188"/>
    <w:lvl w:ilvl="0" w:tplc="D1FEA2A0">
      <w:start w:val="3"/>
      <w:numFmt w:val="bullet"/>
      <w:lvlText w:val="-"/>
      <w:lvlJc w:val="left"/>
      <w:pPr>
        <w:ind w:left="965" w:hanging="360"/>
      </w:pPr>
      <w:rPr>
        <w:rFonts w:ascii="Times New Roman" w:eastAsia="Times New Roman" w:hAnsi="Times New Roman" w:cs="Times New Roman"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0">
    <w:nsid w:val="6D0B176C"/>
    <w:multiLevelType w:val="hybridMultilevel"/>
    <w:tmpl w:val="7FECF616"/>
    <w:lvl w:ilvl="0" w:tplc="D1FEA2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E5A78"/>
    <w:multiLevelType w:val="hybridMultilevel"/>
    <w:tmpl w:val="F99CA344"/>
    <w:lvl w:ilvl="0" w:tplc="D1FEA2A0">
      <w:start w:val="3"/>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2">
    <w:nsid w:val="75C14727"/>
    <w:multiLevelType w:val="hybridMultilevel"/>
    <w:tmpl w:val="CDFE2740"/>
    <w:lvl w:ilvl="0" w:tplc="D1FEA2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EF6377"/>
    <w:multiLevelType w:val="hybridMultilevel"/>
    <w:tmpl w:val="12409DE2"/>
    <w:lvl w:ilvl="0" w:tplc="D1FEA2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4"/>
  </w:num>
  <w:num w:numId="5">
    <w:abstractNumId w:val="5"/>
  </w:num>
  <w:num w:numId="6">
    <w:abstractNumId w:val="3"/>
  </w:num>
  <w:num w:numId="7">
    <w:abstractNumId w:val="1"/>
  </w:num>
  <w:num w:numId="8">
    <w:abstractNumId w:val="9"/>
  </w:num>
  <w:num w:numId="9">
    <w:abstractNumId w:val="13"/>
  </w:num>
  <w:num w:numId="10">
    <w:abstractNumId w:val="12"/>
  </w:num>
  <w:num w:numId="11">
    <w:abstractNumId w:val="0"/>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6B"/>
    <w:rsid w:val="00066032"/>
    <w:rsid w:val="00066F04"/>
    <w:rsid w:val="00077158"/>
    <w:rsid w:val="0010781E"/>
    <w:rsid w:val="0012690D"/>
    <w:rsid w:val="0017019D"/>
    <w:rsid w:val="00193CEB"/>
    <w:rsid w:val="001B5131"/>
    <w:rsid w:val="001D7C3C"/>
    <w:rsid w:val="00252187"/>
    <w:rsid w:val="002561FB"/>
    <w:rsid w:val="002D6D85"/>
    <w:rsid w:val="002F73D7"/>
    <w:rsid w:val="00300C7B"/>
    <w:rsid w:val="00356228"/>
    <w:rsid w:val="00364AC7"/>
    <w:rsid w:val="003B5D7E"/>
    <w:rsid w:val="003F77AF"/>
    <w:rsid w:val="00411A73"/>
    <w:rsid w:val="00487BE4"/>
    <w:rsid w:val="004914F8"/>
    <w:rsid w:val="004F32F6"/>
    <w:rsid w:val="004F5751"/>
    <w:rsid w:val="00521298"/>
    <w:rsid w:val="00537BCA"/>
    <w:rsid w:val="00547A3F"/>
    <w:rsid w:val="005544CB"/>
    <w:rsid w:val="00574F7C"/>
    <w:rsid w:val="00581784"/>
    <w:rsid w:val="005E5397"/>
    <w:rsid w:val="005F3A16"/>
    <w:rsid w:val="005F48A3"/>
    <w:rsid w:val="0062447B"/>
    <w:rsid w:val="006322C5"/>
    <w:rsid w:val="006367C5"/>
    <w:rsid w:val="00683711"/>
    <w:rsid w:val="006B7965"/>
    <w:rsid w:val="006F390A"/>
    <w:rsid w:val="007224AF"/>
    <w:rsid w:val="00746576"/>
    <w:rsid w:val="00773314"/>
    <w:rsid w:val="007F397C"/>
    <w:rsid w:val="008349BA"/>
    <w:rsid w:val="008557C3"/>
    <w:rsid w:val="00875E60"/>
    <w:rsid w:val="00920A23"/>
    <w:rsid w:val="00945AF6"/>
    <w:rsid w:val="009B2308"/>
    <w:rsid w:val="009C5754"/>
    <w:rsid w:val="009E48FA"/>
    <w:rsid w:val="00A11616"/>
    <w:rsid w:val="00A22705"/>
    <w:rsid w:val="00A7696B"/>
    <w:rsid w:val="00A81BB5"/>
    <w:rsid w:val="00AF7FEA"/>
    <w:rsid w:val="00B17180"/>
    <w:rsid w:val="00B56395"/>
    <w:rsid w:val="00B7491E"/>
    <w:rsid w:val="00BC17F1"/>
    <w:rsid w:val="00BE05CC"/>
    <w:rsid w:val="00BF15C9"/>
    <w:rsid w:val="00C16C16"/>
    <w:rsid w:val="00C24975"/>
    <w:rsid w:val="00C44EA9"/>
    <w:rsid w:val="00C90C41"/>
    <w:rsid w:val="00CD46AC"/>
    <w:rsid w:val="00CF4B16"/>
    <w:rsid w:val="00D43473"/>
    <w:rsid w:val="00D45E82"/>
    <w:rsid w:val="00D62A12"/>
    <w:rsid w:val="00DC2920"/>
    <w:rsid w:val="00DC3641"/>
    <w:rsid w:val="00DF74AC"/>
    <w:rsid w:val="00E361DF"/>
    <w:rsid w:val="00E86DD6"/>
    <w:rsid w:val="00EB0424"/>
    <w:rsid w:val="00EE47AA"/>
    <w:rsid w:val="00F770E9"/>
    <w:rsid w:val="00F84087"/>
    <w:rsid w:val="00F854E9"/>
    <w:rsid w:val="00F93C28"/>
    <w:rsid w:val="00F95EE6"/>
    <w:rsid w:val="00FC0539"/>
    <w:rsid w:val="00FD6431"/>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9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696B"/>
    <w:rPr>
      <w:i/>
      <w:iCs/>
    </w:rPr>
  </w:style>
  <w:style w:type="table" w:styleId="TableGrid">
    <w:name w:val="Table Grid"/>
    <w:basedOn w:val="TableNormal"/>
    <w:uiPriority w:val="39"/>
    <w:rsid w:val="00B56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6395"/>
    <w:pPr>
      <w:ind w:left="720"/>
      <w:contextualSpacing/>
    </w:pPr>
  </w:style>
  <w:style w:type="paragraph" w:customStyle="1" w:styleId="oancuaDanhsach1">
    <w:name w:val="Đoạn của Danh sách1"/>
    <w:basedOn w:val="Normal"/>
    <w:rsid w:val="0012690D"/>
    <w:pPr>
      <w:spacing w:after="0" w:line="120" w:lineRule="atLeast"/>
      <w:ind w:left="720"/>
    </w:pPr>
    <w:rPr>
      <w:rFonts w:ascii="Calibri" w:eastAsia="Times New Roman" w:hAnsi="Calibri" w:cs="Calibri"/>
      <w:sz w:val="28"/>
      <w:szCs w:val="28"/>
    </w:rPr>
  </w:style>
  <w:style w:type="character" w:styleId="Strong">
    <w:name w:val="Strong"/>
    <w:basedOn w:val="DefaultParagraphFont"/>
    <w:uiPriority w:val="22"/>
    <w:qFormat/>
    <w:rsid w:val="003B5D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9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696B"/>
    <w:rPr>
      <w:i/>
      <w:iCs/>
    </w:rPr>
  </w:style>
  <w:style w:type="table" w:styleId="TableGrid">
    <w:name w:val="Table Grid"/>
    <w:basedOn w:val="TableNormal"/>
    <w:uiPriority w:val="39"/>
    <w:rsid w:val="00B56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6395"/>
    <w:pPr>
      <w:ind w:left="720"/>
      <w:contextualSpacing/>
    </w:pPr>
  </w:style>
  <w:style w:type="paragraph" w:customStyle="1" w:styleId="oancuaDanhsach1">
    <w:name w:val="Đoạn của Danh sách1"/>
    <w:basedOn w:val="Normal"/>
    <w:rsid w:val="0012690D"/>
    <w:pPr>
      <w:spacing w:after="0" w:line="120" w:lineRule="atLeast"/>
      <w:ind w:left="720"/>
    </w:pPr>
    <w:rPr>
      <w:rFonts w:ascii="Calibri" w:eastAsia="Times New Roman" w:hAnsi="Calibri" w:cs="Calibri"/>
      <w:sz w:val="28"/>
      <w:szCs w:val="28"/>
    </w:rPr>
  </w:style>
  <w:style w:type="character" w:styleId="Strong">
    <w:name w:val="Strong"/>
    <w:basedOn w:val="DefaultParagraphFont"/>
    <w:uiPriority w:val="22"/>
    <w:qFormat/>
    <w:rsid w:val="003B5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555">
      <w:bodyDiv w:val="1"/>
      <w:marLeft w:val="0"/>
      <w:marRight w:val="0"/>
      <w:marTop w:val="0"/>
      <w:marBottom w:val="0"/>
      <w:divBdr>
        <w:top w:val="none" w:sz="0" w:space="0" w:color="auto"/>
        <w:left w:val="none" w:sz="0" w:space="0" w:color="auto"/>
        <w:bottom w:val="none" w:sz="0" w:space="0" w:color="auto"/>
        <w:right w:val="none" w:sz="0" w:space="0" w:color="auto"/>
      </w:divBdr>
    </w:div>
    <w:div w:id="249003208">
      <w:bodyDiv w:val="1"/>
      <w:marLeft w:val="0"/>
      <w:marRight w:val="0"/>
      <w:marTop w:val="0"/>
      <w:marBottom w:val="0"/>
      <w:divBdr>
        <w:top w:val="none" w:sz="0" w:space="0" w:color="auto"/>
        <w:left w:val="none" w:sz="0" w:space="0" w:color="auto"/>
        <w:bottom w:val="none" w:sz="0" w:space="0" w:color="auto"/>
        <w:right w:val="none" w:sz="0" w:space="0" w:color="auto"/>
      </w:divBdr>
    </w:div>
    <w:div w:id="568461795">
      <w:bodyDiv w:val="1"/>
      <w:marLeft w:val="0"/>
      <w:marRight w:val="0"/>
      <w:marTop w:val="0"/>
      <w:marBottom w:val="0"/>
      <w:divBdr>
        <w:top w:val="none" w:sz="0" w:space="0" w:color="auto"/>
        <w:left w:val="none" w:sz="0" w:space="0" w:color="auto"/>
        <w:bottom w:val="none" w:sz="0" w:space="0" w:color="auto"/>
        <w:right w:val="none" w:sz="0" w:space="0" w:color="auto"/>
      </w:divBdr>
    </w:div>
    <w:div w:id="750081244">
      <w:bodyDiv w:val="1"/>
      <w:marLeft w:val="0"/>
      <w:marRight w:val="0"/>
      <w:marTop w:val="0"/>
      <w:marBottom w:val="0"/>
      <w:divBdr>
        <w:top w:val="none" w:sz="0" w:space="0" w:color="auto"/>
        <w:left w:val="none" w:sz="0" w:space="0" w:color="auto"/>
        <w:bottom w:val="none" w:sz="0" w:space="0" w:color="auto"/>
        <w:right w:val="none" w:sz="0" w:space="0" w:color="auto"/>
      </w:divBdr>
    </w:div>
    <w:div w:id="1481267761">
      <w:bodyDiv w:val="1"/>
      <w:marLeft w:val="0"/>
      <w:marRight w:val="0"/>
      <w:marTop w:val="0"/>
      <w:marBottom w:val="0"/>
      <w:divBdr>
        <w:top w:val="none" w:sz="0" w:space="0" w:color="auto"/>
        <w:left w:val="none" w:sz="0" w:space="0" w:color="auto"/>
        <w:bottom w:val="none" w:sz="0" w:space="0" w:color="auto"/>
        <w:right w:val="none" w:sz="0" w:space="0" w:color="auto"/>
      </w:divBdr>
    </w:div>
    <w:div w:id="1484156126">
      <w:bodyDiv w:val="1"/>
      <w:marLeft w:val="0"/>
      <w:marRight w:val="0"/>
      <w:marTop w:val="0"/>
      <w:marBottom w:val="0"/>
      <w:divBdr>
        <w:top w:val="none" w:sz="0" w:space="0" w:color="auto"/>
        <w:left w:val="none" w:sz="0" w:space="0" w:color="auto"/>
        <w:bottom w:val="none" w:sz="0" w:space="0" w:color="auto"/>
        <w:right w:val="none" w:sz="0" w:space="0" w:color="auto"/>
      </w:divBdr>
    </w:div>
    <w:div w:id="1578906658">
      <w:bodyDiv w:val="1"/>
      <w:marLeft w:val="0"/>
      <w:marRight w:val="0"/>
      <w:marTop w:val="0"/>
      <w:marBottom w:val="0"/>
      <w:divBdr>
        <w:top w:val="none" w:sz="0" w:space="0" w:color="auto"/>
        <w:left w:val="none" w:sz="0" w:space="0" w:color="auto"/>
        <w:bottom w:val="none" w:sz="0" w:space="0" w:color="auto"/>
        <w:right w:val="none" w:sz="0" w:space="0" w:color="auto"/>
      </w:divBdr>
    </w:div>
    <w:div w:id="19824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Thạch Nguyễn Xuân</dc:creator>
  <cp:lastModifiedBy>Hong_HTQT</cp:lastModifiedBy>
  <cp:revision>4</cp:revision>
  <dcterms:created xsi:type="dcterms:W3CDTF">2022-05-10T02:35:00Z</dcterms:created>
  <dcterms:modified xsi:type="dcterms:W3CDTF">2022-05-10T04:12:00Z</dcterms:modified>
</cp:coreProperties>
</file>